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DE3" w:rsidRPr="00955FB9" w:rsidRDefault="00955FB9" w:rsidP="000B77DF">
      <w:pPr>
        <w:pStyle w:val="Nzev1"/>
        <w:rPr>
          <w:lang w:val="en-GB"/>
        </w:rPr>
      </w:pPr>
      <w:r w:rsidRPr="00955FB9">
        <w:rPr>
          <w:lang w:val="en-GB"/>
        </w:rPr>
        <w:t xml:space="preserve">Ga vacancies in </w:t>
      </w:r>
      <w:proofErr w:type="spellStart"/>
      <w:r w:rsidRPr="00955FB9">
        <w:rPr>
          <w:lang w:val="en-GB"/>
        </w:rPr>
        <w:t>GaN</w:t>
      </w:r>
      <w:proofErr w:type="spellEnd"/>
      <w:r w:rsidRPr="00955FB9">
        <w:rPr>
          <w:lang w:val="en-GB"/>
        </w:rPr>
        <w:t xml:space="preserve">: challenge for theorists and experimentalists </w:t>
      </w:r>
    </w:p>
    <w:p w:rsidR="00D31D32" w:rsidRPr="00955FB9" w:rsidRDefault="00794695" w:rsidP="000B77DF">
      <w:pPr>
        <w:pStyle w:val="Autoi"/>
        <w:rPr>
          <w:vertAlign w:val="superscript"/>
          <w:lang w:val="en-GB"/>
        </w:rPr>
      </w:pPr>
      <w:r w:rsidRPr="00955FB9">
        <w:rPr>
          <w:lang w:val="en-GB"/>
        </w:rPr>
        <w:t>František Hájek</w:t>
      </w:r>
      <w:r w:rsidR="006C3DE3" w:rsidRPr="00955FB9">
        <w:rPr>
          <w:vertAlign w:val="superscript"/>
          <w:lang w:val="en-GB"/>
        </w:rPr>
        <w:t>1</w:t>
      </w:r>
      <w:r w:rsidRPr="00955FB9">
        <w:rPr>
          <w:vertAlign w:val="superscript"/>
          <w:lang w:val="en-GB"/>
        </w:rPr>
        <w:t>,2</w:t>
      </w:r>
      <w:r w:rsidR="002F7D14" w:rsidRPr="00955FB9">
        <w:rPr>
          <w:lang w:val="en-GB"/>
        </w:rPr>
        <w:t xml:space="preserve">, </w:t>
      </w:r>
      <w:r w:rsidRPr="00955FB9">
        <w:rPr>
          <w:lang w:val="en-GB"/>
        </w:rPr>
        <w:t>Filip Dominec</w:t>
      </w:r>
      <w:r w:rsidRPr="00955FB9">
        <w:rPr>
          <w:vertAlign w:val="superscript"/>
          <w:lang w:val="en-GB"/>
        </w:rPr>
        <w:t>1</w:t>
      </w:r>
      <w:r w:rsidRPr="00955FB9">
        <w:rPr>
          <w:lang w:val="en-GB"/>
        </w:rPr>
        <w:t>, Alice Hospodková</w:t>
      </w:r>
      <w:r w:rsidRPr="00955FB9">
        <w:rPr>
          <w:vertAlign w:val="superscript"/>
          <w:lang w:val="en-GB"/>
        </w:rPr>
        <w:t>1</w:t>
      </w:r>
      <w:r w:rsidRPr="00955FB9">
        <w:rPr>
          <w:lang w:val="en-GB"/>
        </w:rPr>
        <w:t xml:space="preserve">, </w:t>
      </w:r>
      <w:proofErr w:type="spellStart"/>
      <w:r w:rsidRPr="00955FB9">
        <w:rPr>
          <w:lang w:val="en-GB"/>
        </w:rPr>
        <w:t>Tomáš</w:t>
      </w:r>
      <w:proofErr w:type="spellEnd"/>
      <w:r w:rsidRPr="00955FB9">
        <w:rPr>
          <w:lang w:val="en-GB"/>
        </w:rPr>
        <w:t xml:space="preserve"> Hubáček</w:t>
      </w:r>
      <w:r w:rsidRPr="00955FB9">
        <w:rPr>
          <w:vertAlign w:val="superscript"/>
          <w:lang w:val="en-GB"/>
        </w:rPr>
        <w:t>1</w:t>
      </w:r>
      <w:r w:rsidRPr="00955FB9">
        <w:rPr>
          <w:lang w:val="en-GB"/>
        </w:rPr>
        <w:t>, Karla Kuldová</w:t>
      </w:r>
      <w:r w:rsidRPr="00955FB9">
        <w:rPr>
          <w:vertAlign w:val="superscript"/>
          <w:lang w:val="en-GB"/>
        </w:rPr>
        <w:t>1</w:t>
      </w:r>
      <w:r w:rsidRPr="00955FB9">
        <w:rPr>
          <w:lang w:val="en-GB"/>
        </w:rPr>
        <w:t xml:space="preserve">, </w:t>
      </w:r>
      <w:proofErr w:type="spellStart"/>
      <w:r w:rsidRPr="00955FB9">
        <w:rPr>
          <w:lang w:val="en-GB"/>
        </w:rPr>
        <w:t>Jiří</w:t>
      </w:r>
      <w:proofErr w:type="spellEnd"/>
      <w:r w:rsidRPr="00955FB9">
        <w:rPr>
          <w:lang w:val="en-GB"/>
        </w:rPr>
        <w:t xml:space="preserve"> Oswald</w:t>
      </w:r>
      <w:r w:rsidRPr="00955FB9">
        <w:rPr>
          <w:vertAlign w:val="superscript"/>
          <w:lang w:val="en-GB"/>
        </w:rPr>
        <w:t>1</w:t>
      </w:r>
      <w:r w:rsidRPr="00955FB9">
        <w:rPr>
          <w:lang w:val="en-GB"/>
        </w:rPr>
        <w:t xml:space="preserve">, </w:t>
      </w:r>
      <w:proofErr w:type="spellStart"/>
      <w:r w:rsidRPr="00955FB9">
        <w:rPr>
          <w:lang w:val="en-GB"/>
        </w:rPr>
        <w:t>Jiří</w:t>
      </w:r>
      <w:proofErr w:type="spellEnd"/>
      <w:r w:rsidRPr="00955FB9">
        <w:rPr>
          <w:lang w:val="en-GB"/>
        </w:rPr>
        <w:t xml:space="preserve"> Pangrác</w:t>
      </w:r>
      <w:r w:rsidRPr="00955FB9">
        <w:rPr>
          <w:vertAlign w:val="superscript"/>
          <w:lang w:val="en-GB"/>
        </w:rPr>
        <w:t>1</w:t>
      </w:r>
      <w:r w:rsidRPr="00955FB9">
        <w:rPr>
          <w:lang w:val="en-GB"/>
        </w:rPr>
        <w:t xml:space="preserve">, </w:t>
      </w:r>
      <w:r w:rsidR="00955FB9" w:rsidRPr="00955FB9">
        <w:rPr>
          <w:lang w:val="en-GB"/>
        </w:rPr>
        <w:t>Jakub Čížek</w:t>
      </w:r>
      <w:r w:rsidR="00955FB9" w:rsidRPr="00955FB9">
        <w:rPr>
          <w:vertAlign w:val="superscript"/>
          <w:lang w:val="en-GB"/>
        </w:rPr>
        <w:t>3</w:t>
      </w:r>
    </w:p>
    <w:p w:rsidR="002F7D14" w:rsidRPr="00955FB9" w:rsidRDefault="002F7D14" w:rsidP="00DD795B">
      <w:pPr>
        <w:pStyle w:val="Instituce"/>
        <w:rPr>
          <w:vertAlign w:val="superscript"/>
          <w:lang w:val="en-GB"/>
        </w:rPr>
      </w:pPr>
      <w:r w:rsidRPr="00955FB9">
        <w:rPr>
          <w:vertAlign w:val="superscript"/>
          <w:lang w:val="en-GB"/>
        </w:rPr>
        <w:t>1</w:t>
      </w:r>
      <w:r w:rsidR="00794695" w:rsidRPr="00955FB9">
        <w:rPr>
          <w:lang w:val="en-GB"/>
        </w:rPr>
        <w:t xml:space="preserve">Institute of Physics of the Czech Academy of Sciences, </w:t>
      </w:r>
      <w:proofErr w:type="spellStart"/>
      <w:r w:rsidR="00794695" w:rsidRPr="00955FB9">
        <w:rPr>
          <w:lang w:val="en-GB"/>
        </w:rPr>
        <w:t>v.v.i</w:t>
      </w:r>
      <w:proofErr w:type="spellEnd"/>
      <w:r w:rsidR="00794695" w:rsidRPr="00955FB9">
        <w:rPr>
          <w:lang w:val="en-GB"/>
        </w:rPr>
        <w:t xml:space="preserve">., </w:t>
      </w:r>
      <w:proofErr w:type="spellStart"/>
      <w:r w:rsidR="00794695" w:rsidRPr="00955FB9">
        <w:rPr>
          <w:lang w:val="en-GB"/>
        </w:rPr>
        <w:t>Cukrovarnická</w:t>
      </w:r>
      <w:proofErr w:type="spellEnd"/>
      <w:r w:rsidR="00794695" w:rsidRPr="00955FB9">
        <w:rPr>
          <w:lang w:val="en-GB"/>
        </w:rPr>
        <w:t xml:space="preserve"> 10, 162 00, Prague 6, Czech Republic</w:t>
      </w:r>
    </w:p>
    <w:p w:rsidR="00AE7D6C" w:rsidRDefault="006C3DE3" w:rsidP="00AE7D6C">
      <w:pPr>
        <w:pStyle w:val="Instituce"/>
        <w:rPr>
          <w:lang w:val="en-GB"/>
        </w:rPr>
      </w:pPr>
      <w:r w:rsidRPr="00955FB9">
        <w:rPr>
          <w:vertAlign w:val="superscript"/>
          <w:lang w:val="en-GB"/>
        </w:rPr>
        <w:t>2</w:t>
      </w:r>
      <w:r w:rsidR="00794695" w:rsidRPr="00955FB9">
        <w:rPr>
          <w:lang w:val="en-GB"/>
        </w:rPr>
        <w:t xml:space="preserve">Czech Technical University in Prague, Faculty of Nuclear Sciences and Physical Engineering, </w:t>
      </w:r>
      <w:proofErr w:type="spellStart"/>
      <w:r w:rsidR="00794695" w:rsidRPr="00955FB9">
        <w:rPr>
          <w:lang w:val="en-GB"/>
        </w:rPr>
        <w:t>Břehová</w:t>
      </w:r>
      <w:proofErr w:type="spellEnd"/>
      <w:r w:rsidR="00794695" w:rsidRPr="00955FB9">
        <w:rPr>
          <w:lang w:val="en-GB"/>
        </w:rPr>
        <w:t xml:space="preserve"> 7, 115 19, Prague 1, Czech Republic</w:t>
      </w:r>
      <w:r w:rsidR="00B47E90" w:rsidRPr="00955FB9">
        <w:rPr>
          <w:lang w:val="en-GB"/>
        </w:rPr>
        <w:t xml:space="preserve"> </w:t>
      </w:r>
    </w:p>
    <w:p w:rsidR="00AE7D6C" w:rsidRPr="00AE7D6C" w:rsidRDefault="00AE7D6C" w:rsidP="00AE7D6C">
      <w:pPr>
        <w:pStyle w:val="Instituce"/>
        <w:rPr>
          <w:lang w:val="en-GB"/>
        </w:rPr>
      </w:pPr>
      <w:r w:rsidRPr="00AE7D6C">
        <w:rPr>
          <w:vertAlign w:val="superscript"/>
          <w:lang w:val="en-GB"/>
        </w:rPr>
        <w:t>3</w:t>
      </w:r>
      <w:r w:rsidRPr="00AE7D6C">
        <w:rPr>
          <w:lang w:val="en-GB"/>
        </w:rPr>
        <w:t>Faculty of Mathematics and Physics, Charles University, V Holešovičkách 2, 18000, Praha 8, Czech Republic</w:t>
      </w:r>
    </w:p>
    <w:p w:rsidR="005A3929" w:rsidRPr="00955FB9" w:rsidRDefault="00794695" w:rsidP="002A64FA">
      <w:pPr>
        <w:pStyle w:val="Instituce"/>
        <w:rPr>
          <w:lang w:val="en-GB"/>
        </w:rPr>
      </w:pPr>
      <w:r w:rsidRPr="00955FB9">
        <w:rPr>
          <w:lang w:val="en-GB"/>
        </w:rPr>
        <w:t>hajekfr1</w:t>
      </w:r>
      <w:r w:rsidR="002A64FA" w:rsidRPr="00955FB9">
        <w:rPr>
          <w:lang w:val="en-GB"/>
        </w:rPr>
        <w:t xml:space="preserve">@fjfi.cvut.cz </w:t>
      </w:r>
      <w:r w:rsidR="000C326D" w:rsidRPr="00955FB9">
        <w:rPr>
          <w:lang w:val="en-GB"/>
        </w:rPr>
        <w:t xml:space="preserve"> </w:t>
      </w:r>
    </w:p>
    <w:p w:rsidR="00CB4BB2" w:rsidRPr="00955FB9" w:rsidRDefault="00CB4BB2" w:rsidP="000B77DF">
      <w:pPr>
        <w:pStyle w:val="Abstrakt-nadpis"/>
        <w:rPr>
          <w:lang w:val="en-GB"/>
        </w:rPr>
      </w:pPr>
      <w:r w:rsidRPr="00955FB9">
        <w:rPr>
          <w:lang w:val="en-GB"/>
        </w:rPr>
        <w:t>Abstra</w:t>
      </w:r>
      <w:r w:rsidR="00794695" w:rsidRPr="00955FB9">
        <w:rPr>
          <w:lang w:val="en-GB"/>
        </w:rPr>
        <w:t>c</w:t>
      </w:r>
      <w:r w:rsidRPr="00955FB9">
        <w:rPr>
          <w:lang w:val="en-GB"/>
        </w:rPr>
        <w:t>t</w:t>
      </w:r>
    </w:p>
    <w:p w:rsidR="00955FB9" w:rsidRPr="00955FB9" w:rsidRDefault="00955FB9" w:rsidP="00955FB9">
      <w:pPr>
        <w:pStyle w:val="Abstrak-tlo"/>
        <w:rPr>
          <w:lang w:val="en-GB"/>
        </w:rPr>
      </w:pPr>
      <w:r w:rsidRPr="00955FB9">
        <w:rPr>
          <w:lang w:val="en-GB"/>
        </w:rPr>
        <w:t xml:space="preserve">Despite large spread of </w:t>
      </w:r>
      <w:proofErr w:type="spellStart"/>
      <w:r w:rsidRPr="00955FB9">
        <w:rPr>
          <w:lang w:val="en-GB"/>
        </w:rPr>
        <w:t>GaN</w:t>
      </w:r>
      <w:proofErr w:type="spellEnd"/>
      <w:r w:rsidRPr="00955FB9">
        <w:rPr>
          <w:lang w:val="en-GB"/>
        </w:rPr>
        <w:t xml:space="preserve">-based devices in 1990s, several fundamental questions about </w:t>
      </w:r>
      <w:proofErr w:type="spellStart"/>
      <w:r w:rsidRPr="00955FB9">
        <w:rPr>
          <w:lang w:val="en-GB"/>
        </w:rPr>
        <w:t>GaN</w:t>
      </w:r>
      <w:proofErr w:type="spellEnd"/>
      <w:r w:rsidRPr="00955FB9">
        <w:rPr>
          <w:lang w:val="en-GB"/>
        </w:rPr>
        <w:t xml:space="preserve"> properties remain unanswered. One of them is a role or even a presence of Ga vacancies in </w:t>
      </w:r>
      <w:proofErr w:type="spellStart"/>
      <w:r w:rsidRPr="00955FB9">
        <w:rPr>
          <w:lang w:val="en-GB"/>
        </w:rPr>
        <w:t>GaN</w:t>
      </w:r>
      <w:proofErr w:type="spellEnd"/>
      <w:r w:rsidRPr="00955FB9">
        <w:rPr>
          <w:lang w:val="en-GB"/>
        </w:rPr>
        <w:t>. According to the first-principle calculations, the Ga vacancy formation energy is too high for their presence in significant concentrations. However, this is in contradiction with experiments. In this work, new findings obtained by variable energy positron annihilation spectroscopy are shown and discussed.</w:t>
      </w:r>
    </w:p>
    <w:p w:rsidR="00ED2994" w:rsidRPr="00955FB9" w:rsidRDefault="00794695" w:rsidP="000B77DF">
      <w:pPr>
        <w:pStyle w:val="Klovslova"/>
        <w:rPr>
          <w:lang w:val="en-GB"/>
        </w:rPr>
      </w:pPr>
      <w:r w:rsidRPr="00955FB9">
        <w:rPr>
          <w:b/>
          <w:lang w:val="en-GB"/>
        </w:rPr>
        <w:t>Key words</w:t>
      </w:r>
      <w:r w:rsidR="00CB4BB2" w:rsidRPr="00955FB9">
        <w:rPr>
          <w:lang w:val="en-GB"/>
        </w:rPr>
        <w:t xml:space="preserve">: </w:t>
      </w:r>
      <w:r w:rsidRPr="00955FB9">
        <w:rPr>
          <w:lang w:val="en-GB"/>
        </w:rPr>
        <w:t xml:space="preserve">Nitrides, </w:t>
      </w:r>
      <w:r w:rsidR="00955FB9">
        <w:rPr>
          <w:lang w:val="en-GB"/>
        </w:rPr>
        <w:t>Vacancies, Positron Annihilation Spectroscopy, Luminescence</w:t>
      </w:r>
    </w:p>
    <w:p w:rsidR="00CB4BB2" w:rsidRPr="00955FB9" w:rsidRDefault="00630841" w:rsidP="00562DC5">
      <w:pPr>
        <w:pStyle w:val="Title2"/>
        <w:rPr>
          <w:lang w:val="en-GB"/>
        </w:rPr>
      </w:pPr>
      <w:r w:rsidRPr="00955FB9">
        <w:rPr>
          <w:lang w:val="en-GB"/>
        </w:rPr>
        <w:t>Introduction</w:t>
      </w:r>
    </w:p>
    <w:p w:rsidR="00133C48" w:rsidRDefault="0084718A" w:rsidP="000273B1">
      <w:pPr>
        <w:pStyle w:val="Text"/>
        <w:rPr>
          <w:lang w:val="en-GB"/>
        </w:rPr>
      </w:pPr>
      <w:r>
        <w:rPr>
          <w:lang w:val="en-GB"/>
        </w:rPr>
        <w:t>Optimization</w:t>
      </w:r>
      <w:r w:rsidR="00955FB9">
        <w:rPr>
          <w:lang w:val="en-GB"/>
        </w:rPr>
        <w:t xml:space="preserve"> of methods for high-quality </w:t>
      </w:r>
      <w:proofErr w:type="spellStart"/>
      <w:r w:rsidR="00955FB9">
        <w:rPr>
          <w:lang w:val="en-GB"/>
        </w:rPr>
        <w:t>GaN</w:t>
      </w:r>
      <w:proofErr w:type="spellEnd"/>
      <w:r w:rsidR="00955FB9">
        <w:rPr>
          <w:lang w:val="en-GB"/>
        </w:rPr>
        <w:t xml:space="preserve"> growth in 1990s paved a way for power-efficient optoelectronic devices</w:t>
      </w:r>
      <w:r w:rsidR="00955FB9">
        <w:rPr>
          <w:lang w:val="en-US"/>
        </w:rPr>
        <w:t xml:space="preserve"> </w:t>
      </w:r>
      <w:r w:rsidR="00955FB9">
        <w:rPr>
          <w:lang w:val="en-US"/>
        </w:rPr>
        <w:fldChar w:fldCharType="begin" w:fldLock="1"/>
      </w:r>
      <w:r w:rsidR="00DC2299">
        <w:rPr>
          <w:lang w:val="en-US"/>
        </w:rPr>
        <w:instrText>ADDIN CSL_CITATION {"citationItems":[{"id":"ITEM-1","itemData":{"DOI":"10.1103/REVMODPHYS.87.1139/FIGURES/17/MEDIUM","ISSN":"15390756","author":[{"dropping-particle":"","family":"Nakamura","given":"Shuji","non-dropping-particle":"","parse-names":false,"suffix":""}],"container-title":"Reviews of Modern Physics","id":"ITEM-1","issue":"4","issued":{"date-parts":[["2015","10","5"]]},"page":"1139","publisher":"American Physical Society","title":"Nobel Lecture: Background story of the invention of efficient blue InGaN light emitting diodes","type":"article-journal","volume":"87"},"uris":["http://www.mendeley.com/documents/?uuid=1c12f725-55b2-361e-a4ba-932a05366491"]}],"mendeley":{"formattedCitation":"[1]","plainTextFormattedCitation":"[1]","previouslyFormattedCitation":"&lt;sup&gt;1&lt;/sup&gt;"},"properties":{"noteIndex":0},"schema":"https://github.com/citation-style-language/schema/raw/master/csl-citation.json"}</w:instrText>
      </w:r>
      <w:r w:rsidR="00955FB9">
        <w:rPr>
          <w:lang w:val="en-US"/>
        </w:rPr>
        <w:fldChar w:fldCharType="separate"/>
      </w:r>
      <w:r w:rsidR="00DC2299" w:rsidRPr="00DC2299">
        <w:rPr>
          <w:noProof/>
          <w:lang w:val="en-US"/>
        </w:rPr>
        <w:t>[1]</w:t>
      </w:r>
      <w:r w:rsidR="00955FB9">
        <w:rPr>
          <w:lang w:val="en-US"/>
        </w:rPr>
        <w:fldChar w:fldCharType="end"/>
      </w:r>
      <w:r w:rsidR="00955FB9">
        <w:rPr>
          <w:lang w:val="en-GB"/>
        </w:rPr>
        <w:t xml:space="preserve">. Nowadays, </w:t>
      </w:r>
      <w:proofErr w:type="spellStart"/>
      <w:r w:rsidR="00955FB9">
        <w:rPr>
          <w:lang w:val="en-GB"/>
        </w:rPr>
        <w:t>GaN</w:t>
      </w:r>
      <w:proofErr w:type="spellEnd"/>
      <w:r w:rsidR="00955FB9">
        <w:rPr>
          <w:lang w:val="en-GB"/>
        </w:rPr>
        <w:t xml:space="preserve"> based devices are used as LEDs, high electron mobility transistors</w:t>
      </w:r>
      <w:r w:rsidR="00134828">
        <w:rPr>
          <w:lang w:val="en-GB"/>
        </w:rPr>
        <w:t xml:space="preserve"> or detectors </w:t>
      </w:r>
      <w:r w:rsidR="00134828">
        <w:rPr>
          <w:lang w:val="en-GB"/>
        </w:rPr>
        <w:fldChar w:fldCharType="begin" w:fldLock="1"/>
      </w:r>
      <w:r w:rsidR="00DC2299">
        <w:rPr>
          <w:lang w:val="en-GB"/>
        </w:rPr>
        <w:instrText>ADDIN CSL_CITATION {"citationItems":[{"id":"ITEM-1","itemData":{"ISBN":"9780198509745","abstract":"1. GaN or the history of a scientific explosion driven by applications and markets / Jean-Yves Duboz and Jean Charles Garcia -- 2. Nitrides as seen by a theorist / Friedhelm Bechstedt -- 3. The homoepitaxial challenge for low-dimensional nitrides / Izabella Grzegory and Sylwester Porowski -- 4. HVPE-GaN quasisubstrates for nitride device structures / Tanya Paskova and Bo Monemar -- Growth optimization of low-dimensional nitrides by metalorganic vapor phase epitacy and dislocation control / Hiroshi Amano, Satoshi Kamiyama, and Isamu Akasaki -- 6. The growth of low-dimensional nitrides by molecular beam epitaxy / Nicolas Grandjean, Benjamin Damilano, and Jean Massies -- 7. Topological defects and low-dimensional nitride layers / Pierre Ruterana -- 8. Excitons in GaN-based low-dimensional systems / Bernard Gil. 9. Indium gallium nitride (InGaN) -- optical properties and technological implications / Kevin P. O'Donnell -- 10. The optical properties of InGaN-based quantum wells and quantum dots / Yoichi Kawakami -- 11. Electron-phonon interaction in GaN and its low-dimensional structures -- 12. Low-dimensional nitrides: a laboratory for ultrafast physics / Alexey Kavokin and Guillaume Malpuech -- 13. Optoelectronic devices based on low-dimensional nitride heterostructures / Andreas Hangleiter -- 14. GaN-based modulation doped FETs / Hadis Morkoç, Aldo Di Carlo, and Roberto Cingolani -- 15. Mixed III-V-N semiconductors: a challenge for tomorrow? / Eric Tournié and Bernard Gil.","author":[{"dropping-particle":"","family":"Gil","given":"B. (Bernard)","non-dropping-particle":"","parse-names":false,"suffix":""}],"container-title":" Oxford University Press","id":"ITEM-1","issued":{"date-parts":[["2000"]]},"publisher":"Oxford University Press","title":"Low-dimensional nitride semiconductors","type":"article-journal"},"uris":["http://www.mendeley.com/documents/?uuid=d64d266c-772f-3649-a868-711a74c6568b"]}],"mendeley":{"formattedCitation":"[2]","plainTextFormattedCitation":"[2]","previouslyFormattedCitation":"&lt;sup&gt;2&lt;/sup&gt;"},"properties":{"noteIndex":0},"schema":"https://github.com/citation-style-language/schema/raw/master/csl-citation.json"}</w:instrText>
      </w:r>
      <w:r w:rsidR="00134828">
        <w:rPr>
          <w:lang w:val="en-GB"/>
        </w:rPr>
        <w:fldChar w:fldCharType="separate"/>
      </w:r>
      <w:r w:rsidR="00DC2299" w:rsidRPr="00DC2299">
        <w:rPr>
          <w:noProof/>
          <w:lang w:val="en-GB"/>
        </w:rPr>
        <w:t>[2]</w:t>
      </w:r>
      <w:r w:rsidR="00134828">
        <w:rPr>
          <w:lang w:val="en-GB"/>
        </w:rPr>
        <w:fldChar w:fldCharType="end"/>
      </w:r>
      <w:r w:rsidR="00134828">
        <w:rPr>
          <w:lang w:val="en-GB"/>
        </w:rPr>
        <w:t xml:space="preserve">. Despite the extensive research on both application and basic properties of </w:t>
      </w:r>
      <w:proofErr w:type="spellStart"/>
      <w:r w:rsidR="00134828">
        <w:rPr>
          <w:lang w:val="en-GB"/>
        </w:rPr>
        <w:t>GaN</w:t>
      </w:r>
      <w:proofErr w:type="spellEnd"/>
      <w:r w:rsidR="00134828">
        <w:rPr>
          <w:lang w:val="en-GB"/>
        </w:rPr>
        <w:t xml:space="preserve"> and related materials in </w:t>
      </w:r>
      <w:r>
        <w:rPr>
          <w:lang w:val="en-GB"/>
        </w:rPr>
        <w:t xml:space="preserve">the </w:t>
      </w:r>
      <w:r w:rsidR="00134828">
        <w:rPr>
          <w:lang w:val="en-GB"/>
        </w:rPr>
        <w:t xml:space="preserve">past three decades, several </w:t>
      </w:r>
      <w:r>
        <w:rPr>
          <w:lang w:val="en-GB"/>
        </w:rPr>
        <w:t xml:space="preserve">fundamental </w:t>
      </w:r>
      <w:r w:rsidR="00134828">
        <w:rPr>
          <w:lang w:val="en-GB"/>
        </w:rPr>
        <w:t xml:space="preserve">questions remain unanswered. One of them is the role or even the presence of Ga vacancies in </w:t>
      </w:r>
      <w:proofErr w:type="spellStart"/>
      <w:r w:rsidR="00134828">
        <w:rPr>
          <w:lang w:val="en-GB"/>
        </w:rPr>
        <w:t>GaN</w:t>
      </w:r>
      <w:proofErr w:type="spellEnd"/>
      <w:r w:rsidR="00134828">
        <w:rPr>
          <w:lang w:val="en-GB"/>
        </w:rPr>
        <w:t xml:space="preserve">. </w:t>
      </w:r>
    </w:p>
    <w:p w:rsidR="00134828" w:rsidRDefault="00134828" w:rsidP="000273B1">
      <w:pPr>
        <w:pStyle w:val="Text"/>
        <w:rPr>
          <w:lang w:val="en-GB"/>
        </w:rPr>
      </w:pPr>
      <w:r>
        <w:rPr>
          <w:lang w:val="en-GB"/>
        </w:rPr>
        <w:t>There are many first-principle calculations predicting negligible concentration of</w:t>
      </w:r>
      <w:r w:rsidR="0084718A">
        <w:rPr>
          <w:lang w:val="en-GB"/>
        </w:rPr>
        <w:t xml:space="preserve"> Ga</w:t>
      </w:r>
      <w:r>
        <w:rPr>
          <w:lang w:val="en-GB"/>
        </w:rPr>
        <w:t xml:space="preserve"> vacancies in </w:t>
      </w:r>
      <w:proofErr w:type="spellStart"/>
      <w:r>
        <w:rPr>
          <w:lang w:val="en-GB"/>
        </w:rPr>
        <w:t>GaN</w:t>
      </w:r>
      <w:proofErr w:type="spellEnd"/>
      <w:r>
        <w:rPr>
          <w:lang w:val="en-GB"/>
        </w:rPr>
        <w:t xml:space="preserve"> </w:t>
      </w:r>
      <w:r>
        <w:rPr>
          <w:lang w:val="en-GB"/>
        </w:rPr>
        <w:fldChar w:fldCharType="begin" w:fldLock="1"/>
      </w:r>
      <w:r w:rsidR="00DC2299">
        <w:rPr>
          <w:lang w:val="en-GB"/>
        </w:rPr>
        <w:instrText>ADDIN CSL_CITATION {"citationItems":[{"id":"ITEM-1","itemData":{"DOI":"10.1038/s41524-017-0014-2","ISSN":"2057-3960","abstract":"Recent developments in theoretical techniques have significantly improved the predictive power of density-functional-based calculations. In this review, we discuss how such advancements have enabled improved understanding of native point defects in GaN. We review the methodologies for the calculation of point defects, and discuss how techniques for overcoming the band-gap problem of density functional theory affect native defect calculations. In particular, we examine to what extent calculations performed with semilocal functionals (such as the generalized gradient approximation), combined with correction schemes, can produce accurate results. The properties of vacancy, interstitial, and antisite defects in GaN are described, as well as their interaction with common impurities. We also connect the first-principles results to experimental observations, and discuss how native defects and their complexes impact the performance of nitride devices. Overall, we find that lower-cost functionals, such as the generalized gradient approximation, combined with band-edge correction schemes can produce results that are qualitatively correct. However, important physics may be missed in some important cases, particularly for optical transitions and when carrier localization occurs.","author":[{"dropping-particle":"","family":"Lyons","given":"John L.","non-dropping-particle":"","parse-names":false,"suffix":""},{"dropping-particle":"","family":"Walle","given":"Chris G.","non-dropping-particle":"Van De","parse-names":false,"suffix":""}],"container-title":"npj Computational Materials 2017 3:1","id":"ITEM-1","issue":"1","issued":{"date-parts":[["2017","3","24"]]},"page":"1-10","publisher":"Nature Publishing Group","title":"Computationally predicted energies and properties of defects in GaN","type":"article-journal","volume":"3"},"uris":["http://www.mendeley.com/documents/?uuid=4d1dd5b3-a617-3b3d-a362-fce15c13fb52"]}],"mendeley":{"formattedCitation":"[3]","plainTextFormattedCitation":"[3]","previouslyFormattedCitation":"&lt;sup&gt;3&lt;/sup&gt;"},"properties":{"noteIndex":0},"schema":"https://github.com/citation-style-language/schema/raw/master/csl-citation.json"}</w:instrText>
      </w:r>
      <w:r>
        <w:rPr>
          <w:lang w:val="en-GB"/>
        </w:rPr>
        <w:fldChar w:fldCharType="separate"/>
      </w:r>
      <w:r w:rsidR="00DC2299" w:rsidRPr="00DC2299">
        <w:rPr>
          <w:noProof/>
          <w:lang w:val="en-GB"/>
        </w:rPr>
        <w:t>[3]</w:t>
      </w:r>
      <w:r>
        <w:rPr>
          <w:lang w:val="en-GB"/>
        </w:rPr>
        <w:fldChar w:fldCharType="end"/>
      </w:r>
      <w:r>
        <w:rPr>
          <w:lang w:val="en-GB"/>
        </w:rPr>
        <w:t>,</w:t>
      </w:r>
      <w:r>
        <w:rPr>
          <w:lang w:val="en-GB"/>
        </w:rPr>
        <w:fldChar w:fldCharType="begin" w:fldLock="1"/>
      </w:r>
      <w:r w:rsidR="00DC2299">
        <w:rPr>
          <w:lang w:val="en-GB"/>
        </w:rPr>
        <w:instrText>ADDIN CSL_CITATION {"citationItems":[{"id":"ITEM-1","itemData":{"DOI":"10.1063/1.117767","ISSN":"0003-6951","abstract":"We have investigated native defects and native defect‐impurity complexes as candidate sources for the yellow luminescence in GaN. Using state‐of‐the‐art first‐principles calculations, we find stron...","author":[{"dropping-particle":"","family":"Neugebauer","given":"Jörg","non-dropping-particle":"","parse-names":false,"suffix":""},{"dropping-particle":"","family":"Walle","given":"Chris G.","non-dropping-particle":"Van de","parse-names":false,"suffix":""}],"container-title":"Applied Physics Letters","id":"ITEM-1","issue":"4","issued":{"date-parts":[["1998","6","4"]]},"page":"503","publisher":"American Institute of PhysicsAIP","title":"Gallium vacancies and the yellow luminescence in GaN","type":"article-journal","volume":"69"},"uris":["http://www.mendeley.com/documents/?uuid=6132576a-d0a8-3355-8e70-3b77a637d131"]}],"mendeley":{"formattedCitation":"[4]","plainTextFormattedCitation":"[4]","previouslyFormattedCitation":"&lt;sup&gt;4&lt;/sup&gt;"},"properties":{"noteIndex":0},"schema":"https://github.com/citation-style-language/schema/raw/master/csl-citation.json"}</w:instrText>
      </w:r>
      <w:r>
        <w:rPr>
          <w:lang w:val="en-GB"/>
        </w:rPr>
        <w:fldChar w:fldCharType="separate"/>
      </w:r>
      <w:r w:rsidR="00DC2299" w:rsidRPr="00DC2299">
        <w:rPr>
          <w:noProof/>
          <w:lang w:val="en-GB"/>
        </w:rPr>
        <w:t>[4]</w:t>
      </w:r>
      <w:r>
        <w:rPr>
          <w:lang w:val="en-GB"/>
        </w:rPr>
        <w:fldChar w:fldCharType="end"/>
      </w:r>
      <w:r>
        <w:rPr>
          <w:lang w:val="en-GB"/>
        </w:rPr>
        <w:t xml:space="preserve">. The Ga vacancy is predicted to form multiple levels inside </w:t>
      </w:r>
      <w:proofErr w:type="spellStart"/>
      <w:r>
        <w:rPr>
          <w:lang w:val="en-GB"/>
        </w:rPr>
        <w:t>GaN</w:t>
      </w:r>
      <w:proofErr w:type="spellEnd"/>
      <w:r>
        <w:rPr>
          <w:lang w:val="en-GB"/>
        </w:rPr>
        <w:t xml:space="preserve"> bandgap with corresponding transition levels from (-2/-3) to (+/0). Preferred charge state and its formation energy depends on Fermi level position. It should be mentioned, that the first-principle calculation</w:t>
      </w:r>
      <w:r w:rsidR="0084718A">
        <w:rPr>
          <w:lang w:val="en-GB"/>
        </w:rPr>
        <w:t>s</w:t>
      </w:r>
      <w:r>
        <w:rPr>
          <w:lang w:val="en-GB"/>
        </w:rPr>
        <w:t xml:space="preserve"> are performed in thermodynamic equilibrium </w:t>
      </w:r>
      <w:r w:rsidR="0084718A">
        <w:rPr>
          <w:lang w:val="en-GB"/>
        </w:rPr>
        <w:t>at zero temperature.</w:t>
      </w:r>
    </w:p>
    <w:p w:rsidR="0084718A" w:rsidRDefault="0084718A" w:rsidP="000273B1">
      <w:pPr>
        <w:pStyle w:val="Text"/>
        <w:rPr>
          <w:lang w:val="en-GB"/>
        </w:rPr>
      </w:pPr>
      <w:r>
        <w:rPr>
          <w:lang w:val="en-GB"/>
        </w:rPr>
        <w:t>Experimental techniques which might identify Ga vacancy include positron annihilation spectroscopy (PAS) (namely positron annihilation lifetime spectroscopy</w:t>
      </w:r>
      <w:r w:rsidR="002B04E6">
        <w:rPr>
          <w:lang w:val="en-GB"/>
        </w:rPr>
        <w:t xml:space="preserve"> (PALS)</w:t>
      </w:r>
      <w:r>
        <w:rPr>
          <w:lang w:val="en-GB"/>
        </w:rPr>
        <w:t xml:space="preserve"> and Doppler broadening positron annihilation spectroscopy) or electron paramagnetic resonance (EPR). Positron annihilation lifetime spectroscopy is based on the measurement the time between</w:t>
      </w:r>
      <w:r w:rsidR="00B255F3">
        <w:rPr>
          <w:lang w:val="en-GB"/>
        </w:rPr>
        <w:t xml:space="preserve"> the</w:t>
      </w:r>
      <w:r>
        <w:rPr>
          <w:lang w:val="en-GB"/>
        </w:rPr>
        <w:t xml:space="preserve"> creation of positron and its annihilation in the material</w:t>
      </w:r>
      <w:r w:rsidR="002B04E6">
        <w:rPr>
          <w:lang w:val="en-GB"/>
        </w:rPr>
        <w:t xml:space="preserve"> with (valence) electrons.</w:t>
      </w:r>
      <w:r>
        <w:rPr>
          <w:lang w:val="en-GB"/>
        </w:rPr>
        <w:t xml:space="preserve"> The annihilation is detected through the 51</w:t>
      </w:r>
      <w:r w:rsidR="002B04E6">
        <w:rPr>
          <w:lang w:val="en-GB"/>
        </w:rPr>
        <w:t>1</w:t>
      </w:r>
      <w:r>
        <w:rPr>
          <w:lang w:val="en-GB"/>
        </w:rPr>
        <w:t xml:space="preserve"> keV photon which is created during the </w:t>
      </w:r>
      <w:r w:rsidR="002B04E6">
        <w:rPr>
          <w:lang w:val="en-GB"/>
        </w:rPr>
        <w:t>annihilation</w:t>
      </w:r>
      <w:r>
        <w:rPr>
          <w:lang w:val="en-GB"/>
        </w:rPr>
        <w:t xml:space="preserve"> event</w:t>
      </w:r>
      <w:r w:rsidR="005B2477">
        <w:rPr>
          <w:lang w:val="en-GB"/>
        </w:rPr>
        <w:t xml:space="preserve"> </w:t>
      </w:r>
      <w:r w:rsidR="005B2477">
        <w:rPr>
          <w:lang w:val="en-GB"/>
        </w:rPr>
        <w:fldChar w:fldCharType="begin" w:fldLock="1"/>
      </w:r>
      <w:r w:rsidR="00DC2299">
        <w:rPr>
          <w:lang w:val="en-GB"/>
        </w:rPr>
        <w:instrText>ADDIN CSL_CITATION {"citationItems":[{"id":"ITEM-1","itemData":{"DOI":"10.1007/978-3-662-03893-2","ISBN":"978-3-642-08403-4","author":[{"dropping-particle":"","family":"Krause-Rehberg","given":"Reinhard","non-dropping-particle":"","parse-names":false,"suffix":""},{"dropping-particle":"","family":"Leipner","given":"Hartmut S.","non-dropping-particle":"","parse-names":false,"suffix":""}],"collection-title":"Springer Series in Solid-State Sciences","id":"ITEM-1","issued":{"date-parts":[["1999"]]},"publisher":"Springer Berlin Heidelberg","publisher-place":"Berlin, Heidelberg","title":"Positron Annihilation in Semiconductors","type":"article-journal","volume":"127"},"uris":["http://www.mendeley.com/documents/?uuid=873528ee-8847-3e34-8d9d-8d91ed6ae030"]}],"mendeley":{"formattedCitation":"[5]","plainTextFormattedCitation":"[5]","previouslyFormattedCitation":"&lt;sup&gt;5&lt;/sup&gt;"},"properties":{"noteIndex":0},"schema":"https://github.com/citation-style-language/schema/raw/master/csl-citation.json"}</w:instrText>
      </w:r>
      <w:r w:rsidR="005B2477">
        <w:rPr>
          <w:lang w:val="en-GB"/>
        </w:rPr>
        <w:fldChar w:fldCharType="separate"/>
      </w:r>
      <w:r w:rsidR="00DC2299" w:rsidRPr="00DC2299">
        <w:rPr>
          <w:noProof/>
          <w:lang w:val="en-GB"/>
        </w:rPr>
        <w:t>[5]</w:t>
      </w:r>
      <w:r w:rsidR="005B2477">
        <w:rPr>
          <w:lang w:val="en-GB"/>
        </w:rPr>
        <w:fldChar w:fldCharType="end"/>
      </w:r>
      <w:r>
        <w:rPr>
          <w:lang w:val="en-GB"/>
        </w:rPr>
        <w:t xml:space="preserve">. </w:t>
      </w:r>
      <w:r w:rsidR="002B04E6">
        <w:rPr>
          <w:lang w:val="en-GB"/>
        </w:rPr>
        <w:t xml:space="preserve">The lifetime of the positron is increased in the case that positron is trapped in open volume in the material. These include surface, dislocations or vacancies. </w:t>
      </w:r>
      <w:r w:rsidR="004571DA">
        <w:rPr>
          <w:lang w:val="en-GB"/>
        </w:rPr>
        <w:t xml:space="preserve">To identify the defect, first-principle positron lifetime calculation must be performed. </w:t>
      </w:r>
      <w:r w:rsidR="002B04E6">
        <w:rPr>
          <w:lang w:val="en-GB"/>
        </w:rPr>
        <w:t>The vacancy concentration is obtained from the count ratio between these trapped positrons</w:t>
      </w:r>
      <w:r w:rsidR="004571DA">
        <w:rPr>
          <w:lang w:val="en-GB"/>
        </w:rPr>
        <w:t xml:space="preserve"> there</w:t>
      </w:r>
      <w:r w:rsidR="002B04E6">
        <w:rPr>
          <w:lang w:val="en-GB"/>
        </w:rPr>
        <w:t xml:space="preserve"> and free positrons in the material. </w:t>
      </w:r>
    </w:p>
    <w:p w:rsidR="002B04E6" w:rsidRPr="004571DA" w:rsidRDefault="002B04E6" w:rsidP="000273B1">
      <w:pPr>
        <w:pStyle w:val="Text"/>
        <w:rPr>
          <w:lang w:val="en-GB"/>
        </w:rPr>
      </w:pPr>
      <w:r>
        <w:rPr>
          <w:lang w:val="en-GB"/>
        </w:rPr>
        <w:t xml:space="preserve">PALS was used to study bulk </w:t>
      </w:r>
      <w:proofErr w:type="spellStart"/>
      <w:r>
        <w:rPr>
          <w:lang w:val="en-GB"/>
        </w:rPr>
        <w:t>GaN</w:t>
      </w:r>
      <w:proofErr w:type="spellEnd"/>
      <w:r>
        <w:rPr>
          <w:lang w:val="en-GB"/>
        </w:rPr>
        <w:t xml:space="preserve"> material grown by hydride vapour epitaxy or </w:t>
      </w:r>
      <w:proofErr w:type="spellStart"/>
      <w:r>
        <w:rPr>
          <w:lang w:val="en-GB"/>
        </w:rPr>
        <w:t>ammonothermal</w:t>
      </w:r>
      <w:proofErr w:type="spellEnd"/>
      <w:r>
        <w:rPr>
          <w:lang w:val="en-GB"/>
        </w:rPr>
        <w:t xml:space="preserve"> </w:t>
      </w:r>
      <w:r w:rsidR="00B255F3">
        <w:rPr>
          <w:lang w:val="en-GB"/>
        </w:rPr>
        <w:t>technique</w:t>
      </w:r>
      <w:r>
        <w:rPr>
          <w:lang w:val="en-GB"/>
        </w:rPr>
        <w:t xml:space="preserve"> in the past </w:t>
      </w:r>
      <w:r>
        <w:rPr>
          <w:lang w:val="en-GB"/>
        </w:rPr>
        <w:fldChar w:fldCharType="begin" w:fldLock="1"/>
      </w:r>
      <w:r w:rsidR="00DC2299">
        <w:rPr>
          <w:lang w:val="en-GB"/>
        </w:rPr>
        <w:instrText>ADDIN CSL_CITATION {"citationItems":[{"id":"ITEM-1","itemData":{"DOI":"10.1557/PROC-482-757","ISSN":"1946-4274","abstract":"Positron annihilation experiments have been performed to identify native point defects in GaN bulk crystals as well as in epitaxial layers. The results show that Ga vacancies are present at concentrations of 1017 – 1018 cm−3 in undoped GaN bulk crystals and layers, whereas the Mgdoped samples are free of Ga vacancies. The Ga vacancies are negatively charged and their concentration correlates with the intensity of the yellow luminescence. We conclude that the Ga vacancies contribute to the electrical compensation of n-type GaN and their acceptor levels are involved in the yellow luminescence transition.","author":[{"dropping-particle":"","family":"Saarinen","given":"K.","non-dropping-particle":"","parse-names":false,"suffix":""},{"dropping-particle":"","family":"Laine","given":"T.","non-dropping-particle":"","parse-names":false,"suffix":""},{"dropping-particle":"","family":"Kuisma","given":"S.","non-dropping-particle":"","parse-names":false,"suffix":""},{"dropping-particle":"","family":"Nissila","given":"J.","non-dropping-particle":"","parse-names":false,"suffix":""},{"dropping-particle":"","family":"Hautojarvi","given":"P.","non-dropping-particle":"","parse-names":false,"suffix":""},{"dropping-particle":"","family":"Dobrzynski","given":"L.","non-dropping-particle":"","parse-names":false,"suffix":""},{"dropping-particle":"","family":"Baranowski","given":"J. M.","non-dropping-particle":"","parse-names":false,"suffix":""},{"dropping-particle":"","family":"Pakula","given":"K.","non-dropping-particle":"","parse-names":false,"suffix":""},{"dropping-particle":"","family":"Stepniewski","given":"R.","non-dropping-particle":"","parse-names":false,"suffix":""},{"dropping-particle":"","family":"Wojdak","given":"M.","non-dropping-particle":"","parse-names":false,"suffix":""},{"dropping-particle":"","family":"Wysmolek","given":"A.","non-dropping-particle":"","parse-names":false,"suffix":""},{"dropping-particle":"","family":"Suski","given":"T.","non-dropping-particle":"","parse-names":false,"suffix":""},{"dropping-particle":"","family":"Leszczynski","given":"M.","non-dropping-particle":"","parse-names":false,"suffix":""},{"dropping-particle":"","family":"Grzegory","given":"I.","non-dropping-particle":"","parse-names":false,"suffix":""},{"dropping-particle":"","family":"Porowski","given":"S.","non-dropping-particle":"","parse-names":false,"suffix":""}],"container-title":"MRS Online Proceedings Library (OPL)","id":"ITEM-1","issued":{"date-parts":[["1997"]]},"page":"757-762","publisher":"Cambridge University Press","title":"Observation Of Native Ga Vacancies In Gan By Positron Annihilation","type":"article-journal","volume":"482"},"uris":["http://www.mendeley.com/documents/?uuid=6dbbb7fb-ccd1-3012-8f1e-325309d35824"]}],"mendeley":{"formattedCitation":"[6]","plainTextFormattedCitation":"[6]","previouslyFormattedCitation":"&lt;sup&gt;6&lt;/sup&gt;"},"properties":{"noteIndex":0},"schema":"https://github.com/citation-style-language/schema/raw/master/csl-citation.json"}</w:instrText>
      </w:r>
      <w:r>
        <w:rPr>
          <w:lang w:val="en-GB"/>
        </w:rPr>
        <w:fldChar w:fldCharType="separate"/>
      </w:r>
      <w:r w:rsidR="00DC2299" w:rsidRPr="00DC2299">
        <w:rPr>
          <w:noProof/>
          <w:lang w:val="en-GB"/>
        </w:rPr>
        <w:t>[6]</w:t>
      </w:r>
      <w:r>
        <w:rPr>
          <w:lang w:val="en-GB"/>
        </w:rPr>
        <w:fldChar w:fldCharType="end"/>
      </w:r>
      <w:r>
        <w:rPr>
          <w:lang w:val="en-GB"/>
        </w:rPr>
        <w:t>,</w:t>
      </w:r>
      <w:r w:rsidR="005B2477">
        <w:rPr>
          <w:lang w:val="en-GB"/>
        </w:rPr>
        <w:fldChar w:fldCharType="begin" w:fldLock="1"/>
      </w:r>
      <w:r w:rsidR="00DC2299">
        <w:rPr>
          <w:lang w:val="en-GB"/>
        </w:rPr>
        <w:instrText>ADDIN CSL_CITATION {"citationItems":[{"id":"ITEM-1","itemData":{"DOI":"10.1016/J.JCRYSGRO.2014.06.005","ISSN":"0022-0248","abstract":"We have applied positron annihilation spectroscopy to study in-grown vacancy defects in bulk GaN crystals grown by the ammonothermal method. We observe a high concentration of Ga vacancy related defects in n-type samples with varying free electron and oxygen content. The positron lifetimes found in these samples suggest that the Ga vacancies are complexed with hydrogen impurities. The number of hydrogen atoms in each vacancy decreases with increasing free electron concentration and oxygen and hydrogen content. The local vibrational modes observed in infrared absorption support this conclusion.","author":[{"dropping-particle":"","family":"Tuomisto","given":"F.","non-dropping-particle":"","parse-names":false,"suffix":""},{"dropping-particle":"","family":"Kuittinen","given":"T.","non-dropping-particle":"","parse-names":false,"suffix":""},{"dropping-particle":"","family":"Zaja¸c","given":"M.","non-dropping-particle":"","parse-names":false,"suffix":""},{"dropping-particle":"","family":"Doradziński","given":"R.","non-dropping-particle":"","parse-names":false,"suffix":""},{"dropping-particle":"","family":"Wasik","given":"D.","non-dropping-particle":"","parse-names":false,"suffix":""}],"container-title":"Journal of Crystal Growth","id":"ITEM-1","issued":{"date-parts":[["2014","10","1"]]},"page":"114-118","publisher":"North-Holland","title":"Vacancy–hydrogen complexes in ammonothermal GaN","type":"article-journal","volume":"403"},"uris":["http://www.mendeley.com/documents/?uuid=3b169a0c-e17e-341b-b01d-a166f6677d22"]}],"mendeley":{"formattedCitation":"[7]","plainTextFormattedCitation":"[7]","previouslyFormattedCitation":"&lt;sup&gt;7&lt;/sup&gt;"},"properties":{"noteIndex":0},"schema":"https://github.com/citation-style-language/schema/raw/master/csl-citation.json"}</w:instrText>
      </w:r>
      <w:r w:rsidR="005B2477">
        <w:rPr>
          <w:lang w:val="en-GB"/>
        </w:rPr>
        <w:fldChar w:fldCharType="separate"/>
      </w:r>
      <w:r w:rsidR="00DC2299" w:rsidRPr="00DC2299">
        <w:rPr>
          <w:noProof/>
          <w:lang w:val="en-GB"/>
        </w:rPr>
        <w:t>[7]</w:t>
      </w:r>
      <w:r w:rsidR="005B2477">
        <w:rPr>
          <w:lang w:val="en-GB"/>
        </w:rPr>
        <w:fldChar w:fldCharType="end"/>
      </w:r>
      <w:r>
        <w:rPr>
          <w:lang w:val="en-GB"/>
        </w:rPr>
        <w:t xml:space="preserve">. The measurements </w:t>
      </w:r>
      <w:r w:rsidR="00B255F3">
        <w:rPr>
          <w:lang w:val="en-GB"/>
        </w:rPr>
        <w:t>revealed</w:t>
      </w:r>
      <w:r>
        <w:rPr>
          <w:lang w:val="en-GB"/>
        </w:rPr>
        <w:t xml:space="preserve"> high concentration of Ga vacancies in order 10</w:t>
      </w:r>
      <w:r>
        <w:rPr>
          <w:vertAlign w:val="superscript"/>
          <w:lang w:val="en-GB"/>
        </w:rPr>
        <w:t xml:space="preserve">17 </w:t>
      </w:r>
      <w:r>
        <w:rPr>
          <w:lang w:val="en-GB"/>
        </w:rPr>
        <w:t>cm</w:t>
      </w:r>
      <w:r>
        <w:rPr>
          <w:vertAlign w:val="superscript"/>
          <w:lang w:val="en-GB"/>
        </w:rPr>
        <w:t>-3</w:t>
      </w:r>
      <w:r>
        <w:rPr>
          <w:lang w:val="en-GB"/>
        </w:rPr>
        <w:t xml:space="preserve">, much higher, than predicted by theory. However, </w:t>
      </w:r>
      <w:r w:rsidR="00B255F3">
        <w:rPr>
          <w:lang w:val="en-GB"/>
        </w:rPr>
        <w:t xml:space="preserve">it was not possible to measure </w:t>
      </w:r>
      <w:proofErr w:type="spellStart"/>
      <w:r>
        <w:rPr>
          <w:lang w:val="en-GB"/>
        </w:rPr>
        <w:t>GaN</w:t>
      </w:r>
      <w:proofErr w:type="spellEnd"/>
      <w:r>
        <w:rPr>
          <w:lang w:val="en-GB"/>
        </w:rPr>
        <w:t xml:space="preserve"> samples grown by the most common method for </w:t>
      </w:r>
      <w:proofErr w:type="spellStart"/>
      <w:r>
        <w:rPr>
          <w:lang w:val="en-GB"/>
        </w:rPr>
        <w:t>GaN</w:t>
      </w:r>
      <w:proofErr w:type="spellEnd"/>
      <w:r>
        <w:rPr>
          <w:lang w:val="en-GB"/>
        </w:rPr>
        <w:t xml:space="preserve"> growth, Metal </w:t>
      </w:r>
      <w:r>
        <w:rPr>
          <w:lang w:val="en-GB"/>
        </w:rPr>
        <w:lastRenderedPageBreak/>
        <w:t>Organic Vapour Phase Epitaxy (MOVPE)</w:t>
      </w:r>
      <w:r w:rsidR="00B255F3">
        <w:rPr>
          <w:lang w:val="en-GB"/>
        </w:rPr>
        <w:t xml:space="preserve"> </w:t>
      </w:r>
      <w:r>
        <w:rPr>
          <w:lang w:val="en-GB"/>
        </w:rPr>
        <w:t xml:space="preserve">by </w:t>
      </w:r>
      <w:r w:rsidR="004571DA">
        <w:rPr>
          <w:lang w:val="en-GB"/>
        </w:rPr>
        <w:t>standard PALS</w:t>
      </w:r>
      <w:r>
        <w:rPr>
          <w:lang w:val="en-GB"/>
        </w:rPr>
        <w:t xml:space="preserve"> due to the small thickness of the MOVPE </w:t>
      </w:r>
      <w:proofErr w:type="spellStart"/>
      <w:r>
        <w:rPr>
          <w:lang w:val="en-GB"/>
        </w:rPr>
        <w:t>GaN</w:t>
      </w:r>
      <w:proofErr w:type="spellEnd"/>
      <w:r>
        <w:rPr>
          <w:lang w:val="en-GB"/>
        </w:rPr>
        <w:t xml:space="preserve"> samples and large penetration depth of positrons </w:t>
      </w:r>
      <w:r w:rsidR="004571DA">
        <w:rPr>
          <w:lang w:val="en-GB"/>
        </w:rPr>
        <w:t xml:space="preserve">generated by conventional source </w:t>
      </w:r>
      <w:r w:rsidR="008E7EE8">
        <w:rPr>
          <w:vertAlign w:val="superscript"/>
          <w:lang w:val="en-GB"/>
        </w:rPr>
        <w:t>22</w:t>
      </w:r>
      <w:r w:rsidR="004571DA">
        <w:rPr>
          <w:lang w:val="en-GB"/>
        </w:rPr>
        <w:t xml:space="preserve">Na isotope. To overcome this problem, different source of positrons is needed. The </w:t>
      </w:r>
      <w:r w:rsidR="00B255F3">
        <w:rPr>
          <w:lang w:val="en-GB"/>
        </w:rPr>
        <w:t>synchrotron</w:t>
      </w:r>
      <w:r w:rsidR="004571DA">
        <w:rPr>
          <w:lang w:val="en-GB"/>
        </w:rPr>
        <w:t xml:space="preserve"> or linear accelerator </w:t>
      </w:r>
      <w:r w:rsidR="00940A59">
        <w:rPr>
          <w:lang w:val="en-GB"/>
        </w:rPr>
        <w:t>with</w:t>
      </w:r>
      <w:r w:rsidR="004571DA">
        <w:rPr>
          <w:lang w:val="en-GB"/>
        </w:rPr>
        <w:t xml:space="preserve"> chopped beam can be used. The generated positrons can be moderated and accelerated to the required energy (and therefore, penetration depth) = variable energy positron annihilation spectroscopy (VEPAS). In this work, unique VEPAS data on MOVPE grown </w:t>
      </w:r>
      <w:proofErr w:type="spellStart"/>
      <w:r w:rsidR="004571DA">
        <w:rPr>
          <w:lang w:val="en-GB"/>
        </w:rPr>
        <w:t>GaN</w:t>
      </w:r>
      <w:proofErr w:type="spellEnd"/>
      <w:r w:rsidR="004571DA">
        <w:rPr>
          <w:lang w:val="en-GB"/>
        </w:rPr>
        <w:t xml:space="preserve"> samples are presented. </w:t>
      </w:r>
    </w:p>
    <w:p w:rsidR="00CB4BB2" w:rsidRPr="00955FB9" w:rsidRDefault="00895309" w:rsidP="0066277B">
      <w:pPr>
        <w:pStyle w:val="Title2"/>
        <w:rPr>
          <w:lang w:val="en-GB"/>
        </w:rPr>
      </w:pPr>
      <w:r w:rsidRPr="00955FB9">
        <w:rPr>
          <w:lang w:val="en-GB"/>
        </w:rPr>
        <w:t xml:space="preserve">Experimental </w:t>
      </w:r>
    </w:p>
    <w:p w:rsidR="00895309" w:rsidRDefault="00AE768E" w:rsidP="00895309">
      <w:pPr>
        <w:pStyle w:val="Text-1odstavec"/>
        <w:rPr>
          <w:lang w:val="en-GB"/>
        </w:rPr>
      </w:pPr>
      <w:proofErr w:type="spellStart"/>
      <w:r w:rsidRPr="00955FB9">
        <w:rPr>
          <w:lang w:val="en-GB"/>
        </w:rPr>
        <w:t>GaN</w:t>
      </w:r>
      <w:proofErr w:type="spellEnd"/>
      <w:r w:rsidRPr="00955FB9">
        <w:rPr>
          <w:lang w:val="en-GB"/>
        </w:rPr>
        <w:t xml:space="preserve"> samples were grown on the </w:t>
      </w:r>
      <w:proofErr w:type="spellStart"/>
      <w:r w:rsidRPr="00955FB9">
        <w:rPr>
          <w:lang w:val="en-GB"/>
        </w:rPr>
        <w:t>Aixtron</w:t>
      </w:r>
      <w:proofErr w:type="spellEnd"/>
      <w:r w:rsidRPr="00955FB9">
        <w:rPr>
          <w:lang w:val="en-GB"/>
        </w:rPr>
        <w:t xml:space="preserve"> 3 × 2 CCS MOVPE system equipped with </w:t>
      </w:r>
      <w:proofErr w:type="spellStart"/>
      <w:r w:rsidRPr="00955FB9">
        <w:rPr>
          <w:lang w:val="en-GB"/>
        </w:rPr>
        <w:t>LayTec</w:t>
      </w:r>
      <w:proofErr w:type="spellEnd"/>
      <w:r w:rsidRPr="00955FB9">
        <w:rPr>
          <w:lang w:val="en-GB"/>
        </w:rPr>
        <w:t xml:space="preserve"> </w:t>
      </w:r>
      <w:proofErr w:type="spellStart"/>
      <w:r w:rsidRPr="00955FB9">
        <w:rPr>
          <w:lang w:val="en-GB"/>
        </w:rPr>
        <w:t>EpiCurveTT</w:t>
      </w:r>
      <w:proofErr w:type="spellEnd"/>
      <w:r w:rsidRPr="00955FB9">
        <w:rPr>
          <w:lang w:val="en-GB"/>
        </w:rPr>
        <w:t xml:space="preserve"> apparatus for in situ measurement of reflectivity, curvature and true wafer temperature. Sapphire substrates with c-plane orientation were used for the growths. Buffer layers were grown with trimethylgallium </w:t>
      </w:r>
      <w:r w:rsidR="00DC2299">
        <w:rPr>
          <w:lang w:val="en-GB"/>
        </w:rPr>
        <w:t>(</w:t>
      </w:r>
      <w:proofErr w:type="spellStart"/>
      <w:r w:rsidR="00DC2299">
        <w:rPr>
          <w:lang w:val="en-GB"/>
        </w:rPr>
        <w:t>TMGa</w:t>
      </w:r>
      <w:proofErr w:type="spellEnd"/>
      <w:r w:rsidR="00DC2299">
        <w:rPr>
          <w:lang w:val="en-GB"/>
        </w:rPr>
        <w:t xml:space="preserve">) </w:t>
      </w:r>
      <w:r w:rsidRPr="00955FB9">
        <w:rPr>
          <w:lang w:val="en-GB"/>
        </w:rPr>
        <w:t>and ammonia precursors with a hydrogen carrier gas</w:t>
      </w:r>
      <w:r w:rsidR="002F3906">
        <w:rPr>
          <w:lang w:val="en-GB"/>
        </w:rPr>
        <w:t xml:space="preserve"> (sample STMGH)</w:t>
      </w:r>
      <w:r w:rsidRPr="00955FB9">
        <w:rPr>
          <w:lang w:val="en-GB"/>
        </w:rPr>
        <w:t>. Additional details can be found elsewhere</w:t>
      </w:r>
      <w:r w:rsidR="005B2477">
        <w:rPr>
          <w:lang w:val="en-GB"/>
        </w:rPr>
        <w:t xml:space="preserve"> </w:t>
      </w:r>
      <w:r w:rsidR="005B2477">
        <w:rPr>
          <w:lang w:val="en-GB"/>
        </w:rPr>
        <w:fldChar w:fldCharType="begin" w:fldLock="1"/>
      </w:r>
      <w:r w:rsidR="00DC2299">
        <w:rPr>
          <w:lang w:val="en-GB"/>
        </w:rPr>
        <w:instrText>ADDIN CSL_CITATION {"citationItems":[{"id":"ITEM-1","itemData":{"DOI":"10.1016/J.JCRYSGRO.2016.12.088","ISSN":"0022-0248","abstract":"We have optimized technology of GaN buffer layer growth with respect to the application in fast scintillation structures. The deep defect luminescence so called yellow band (YB) with decay time up to tens of microseconds is undesired for these applications and should be suppressed or at least the ratio of intensities of excitonic to YB maximum has to be considerably increased. The required photoluminescence properties were achieved by optimization of growth parameters of nucleation and coalescence layer on sapphire substrate. We have shown that decrease of NH3 flow, decrease of coalescence temperature, increase of nucleation time and nucleation pressure lead to improvement of the structure and luminescence properties of the buffer layer. Results indicate a significant increased ratio of excitonic/YB luminescence intensity.","author":[{"dropping-particle":"","family":"Hubáček","given":"T.","non-dropping-particle":"","parse-names":false,"suffix":""},{"dropping-particle":"","family":"Hospodková","given":"A.","non-dropping-particle":"","parse-names":false,"suffix":""},{"dropping-particle":"","family":"Oswald","given":"J.","non-dropping-particle":"","parse-names":false,"suffix":""},{"dropping-particle":"","family":"Kuldová","given":"K.","non-dropping-particle":"","parse-names":false,"suffix":""},{"dropping-particle":"","family":"Pangrác","given":"J.","non-dropping-particle":"","parse-names":false,"suffix":""}],"container-title":"Journal of Crystal Growth","id":"ITEM-1","issued":{"date-parts":[["2017","4","15"]]},"page":"221-225","publisher":"North-Holland","title":"Improvement of luminescence properties of GaN buffer layer for fast nitride scintillator structures","type":"article-journal","volume":"464"},"uris":["http://www.mendeley.com/documents/?uuid=eac1facc-662e-3171-9b3f-ac9b499a0499"]}],"mendeley":{"formattedCitation":"[8]","plainTextFormattedCitation":"[8]","previouslyFormattedCitation":"&lt;sup&gt;8&lt;/sup&gt;"},"properties":{"noteIndex":0},"schema":"https://github.com/citation-style-language/schema/raw/master/csl-citation.json"}</w:instrText>
      </w:r>
      <w:r w:rsidR="005B2477">
        <w:rPr>
          <w:lang w:val="en-GB"/>
        </w:rPr>
        <w:fldChar w:fldCharType="separate"/>
      </w:r>
      <w:r w:rsidR="00DC2299" w:rsidRPr="00DC2299">
        <w:rPr>
          <w:noProof/>
          <w:lang w:val="en-GB"/>
        </w:rPr>
        <w:t>[8]</w:t>
      </w:r>
      <w:r w:rsidR="005B2477">
        <w:rPr>
          <w:lang w:val="en-GB"/>
        </w:rPr>
        <w:fldChar w:fldCharType="end"/>
      </w:r>
      <w:r w:rsidRPr="00955FB9">
        <w:rPr>
          <w:lang w:val="en-GB"/>
        </w:rPr>
        <w:t xml:space="preserve">. </w:t>
      </w:r>
      <w:r w:rsidR="00836464">
        <w:rPr>
          <w:lang w:val="en-GB"/>
        </w:rPr>
        <w:t xml:space="preserve">1 </w:t>
      </w:r>
      <w:proofErr w:type="spellStart"/>
      <w:r w:rsidR="00836464">
        <w:rPr>
          <w:lang w:val="en-GB"/>
        </w:rPr>
        <w:t>μm</w:t>
      </w:r>
      <w:proofErr w:type="spellEnd"/>
      <w:r w:rsidR="00836464">
        <w:rPr>
          <w:lang w:val="en-GB"/>
        </w:rPr>
        <w:t xml:space="preserve"> thick </w:t>
      </w:r>
      <w:proofErr w:type="spellStart"/>
      <w:r w:rsidR="00836464">
        <w:rPr>
          <w:lang w:val="en-GB"/>
        </w:rPr>
        <w:t>GaN</w:t>
      </w:r>
      <w:proofErr w:type="spellEnd"/>
      <w:r w:rsidR="00836464">
        <w:rPr>
          <w:lang w:val="en-GB"/>
        </w:rPr>
        <w:t xml:space="preserve"> layers grown at different growth conditions were grown atop these </w:t>
      </w:r>
      <w:proofErr w:type="spellStart"/>
      <w:r w:rsidR="00836464">
        <w:rPr>
          <w:lang w:val="en-GB"/>
        </w:rPr>
        <w:t>GaN</w:t>
      </w:r>
      <w:proofErr w:type="spellEnd"/>
      <w:r w:rsidR="00836464">
        <w:rPr>
          <w:lang w:val="en-GB"/>
        </w:rPr>
        <w:t xml:space="preserve"> buffers</w:t>
      </w:r>
      <w:r w:rsidR="002F3906">
        <w:rPr>
          <w:lang w:val="en-GB"/>
        </w:rPr>
        <w:t xml:space="preserve"> (samples STEGH and STEGN)</w:t>
      </w:r>
      <w:r w:rsidR="00DC2299">
        <w:rPr>
          <w:lang w:val="en-GB"/>
        </w:rPr>
        <w:t xml:space="preserve"> with triethylgallium</w:t>
      </w:r>
      <w:r w:rsidR="00C77D19">
        <w:rPr>
          <w:lang w:val="en-GB"/>
        </w:rPr>
        <w:t xml:space="preserve"> (</w:t>
      </w:r>
      <w:proofErr w:type="spellStart"/>
      <w:r w:rsidR="00C77D19">
        <w:rPr>
          <w:lang w:val="en-GB"/>
        </w:rPr>
        <w:t>TEGa</w:t>
      </w:r>
      <w:proofErr w:type="spellEnd"/>
      <w:r w:rsidR="00C77D19">
        <w:rPr>
          <w:lang w:val="en-GB"/>
        </w:rPr>
        <w:t>)</w:t>
      </w:r>
      <w:r w:rsidR="00DC2299">
        <w:rPr>
          <w:lang w:val="en-GB"/>
        </w:rPr>
        <w:t xml:space="preserve"> precursor instead of </w:t>
      </w:r>
      <w:proofErr w:type="spellStart"/>
      <w:r w:rsidR="00DC2299">
        <w:rPr>
          <w:lang w:val="en-GB"/>
        </w:rPr>
        <w:t>TMGa</w:t>
      </w:r>
      <w:proofErr w:type="spellEnd"/>
      <w:r w:rsidR="00C77D19">
        <w:rPr>
          <w:lang w:val="en-GB"/>
        </w:rPr>
        <w:t xml:space="preserve"> one.</w:t>
      </w:r>
      <w:r w:rsidR="00836464">
        <w:rPr>
          <w:lang w:val="en-GB"/>
        </w:rPr>
        <w:t xml:space="preserve"> List of samples with growth conditions are shown in Tab. 1. </w:t>
      </w:r>
      <w:r w:rsidR="002F3906">
        <w:rPr>
          <w:lang w:val="en-GB"/>
        </w:rPr>
        <w:t>Si doping was used for n-type conductivity of the samples STEGH and STEGN.</w:t>
      </w:r>
    </w:p>
    <w:p w:rsidR="008B0783" w:rsidRPr="00955FB9" w:rsidRDefault="008B0783" w:rsidP="008B0783">
      <w:pPr>
        <w:pStyle w:val="Titulek"/>
        <w:keepNext/>
        <w:rPr>
          <w:lang w:val="en-GB"/>
        </w:rPr>
      </w:pPr>
      <w:r w:rsidRPr="00955FB9">
        <w:rPr>
          <w:lang w:val="en-GB"/>
        </w:rPr>
        <w:t xml:space="preserve">Tab. </w:t>
      </w:r>
      <w:r w:rsidRPr="00955FB9">
        <w:rPr>
          <w:lang w:val="en-GB"/>
        </w:rPr>
        <w:fldChar w:fldCharType="begin"/>
      </w:r>
      <w:r w:rsidRPr="00955FB9">
        <w:rPr>
          <w:lang w:val="en-GB"/>
        </w:rPr>
        <w:instrText xml:space="preserve"> SEQ Tab. \* ARABIC </w:instrText>
      </w:r>
      <w:r w:rsidRPr="00955FB9">
        <w:rPr>
          <w:lang w:val="en-GB"/>
        </w:rPr>
        <w:fldChar w:fldCharType="separate"/>
      </w:r>
      <w:r w:rsidRPr="00955FB9">
        <w:rPr>
          <w:noProof/>
          <w:lang w:val="en-GB"/>
        </w:rPr>
        <w:t>1</w:t>
      </w:r>
      <w:r w:rsidRPr="00955FB9">
        <w:rPr>
          <w:lang w:val="en-GB"/>
        </w:rPr>
        <w:fldChar w:fldCharType="end"/>
      </w:r>
      <w:r w:rsidRPr="00955FB9">
        <w:rPr>
          <w:lang w:val="en-GB"/>
        </w:rPr>
        <w:t xml:space="preserve">: </w:t>
      </w:r>
      <w:r>
        <w:rPr>
          <w:lang w:val="en-GB"/>
        </w:rPr>
        <w:t>Samples studied by VEPAS</w:t>
      </w:r>
      <w:r w:rsidRPr="00955FB9">
        <w:rPr>
          <w:lang w:val="en-GB"/>
        </w:rPr>
        <w:t>.</w:t>
      </w:r>
    </w:p>
    <w:tbl>
      <w:tblPr>
        <w:tblStyle w:val="Mkatabulky"/>
        <w:tblpPr w:leftFromText="142" w:rightFromText="142" w:bottomFromText="142" w:vertAnchor="text" w:tblpY="1"/>
        <w:tblOverlap w:val="never"/>
        <w:tblW w:w="0" w:type="auto"/>
        <w:tblBorders>
          <w:left w:val="none" w:sz="0" w:space="0" w:color="auto"/>
          <w:right w:val="none" w:sz="0" w:space="0" w:color="auto"/>
        </w:tblBorders>
        <w:tblLook w:val="04A0" w:firstRow="1" w:lastRow="0" w:firstColumn="1" w:lastColumn="0" w:noHBand="0" w:noVBand="1"/>
      </w:tblPr>
      <w:tblGrid>
        <w:gridCol w:w="1057"/>
        <w:gridCol w:w="2771"/>
        <w:gridCol w:w="1577"/>
        <w:gridCol w:w="1258"/>
        <w:gridCol w:w="1898"/>
      </w:tblGrid>
      <w:tr w:rsidR="002F3906" w:rsidRPr="002F3906" w:rsidTr="002F3906">
        <w:tc>
          <w:tcPr>
            <w:tcW w:w="1057" w:type="dxa"/>
            <w:tcBorders>
              <w:top w:val="single" w:sz="12" w:space="0" w:color="auto"/>
              <w:right w:val="nil"/>
            </w:tcBorders>
          </w:tcPr>
          <w:p w:rsidR="002F3906" w:rsidRPr="002F3906" w:rsidRDefault="002F3906" w:rsidP="00FA0B48">
            <w:pPr>
              <w:ind w:firstLine="0"/>
              <w:rPr>
                <w:lang w:val="en-GB"/>
              </w:rPr>
            </w:pPr>
            <w:r w:rsidRPr="002F3906">
              <w:rPr>
                <w:lang w:val="en-GB"/>
              </w:rPr>
              <w:t>Sample</w:t>
            </w:r>
          </w:p>
        </w:tc>
        <w:tc>
          <w:tcPr>
            <w:tcW w:w="2771" w:type="dxa"/>
            <w:tcBorders>
              <w:top w:val="single" w:sz="12" w:space="0" w:color="auto"/>
              <w:left w:val="nil"/>
              <w:right w:val="nil"/>
            </w:tcBorders>
          </w:tcPr>
          <w:p w:rsidR="002F3906" w:rsidRPr="002F3906" w:rsidRDefault="002F3906" w:rsidP="00FA0B48">
            <w:pPr>
              <w:ind w:firstLine="0"/>
              <w:jc w:val="center"/>
              <w:rPr>
                <w:lang w:val="en-US"/>
              </w:rPr>
            </w:pPr>
            <w:r>
              <w:rPr>
                <w:lang w:val="en-GB"/>
              </w:rPr>
              <w:t>Growth temperature (</w:t>
            </w:r>
            <w:r>
              <w:t>°C</w:t>
            </w:r>
            <w:r>
              <w:rPr>
                <w:lang w:val="en-US"/>
              </w:rPr>
              <w:t>)</w:t>
            </w:r>
          </w:p>
        </w:tc>
        <w:tc>
          <w:tcPr>
            <w:tcW w:w="1577" w:type="dxa"/>
            <w:tcBorders>
              <w:top w:val="single" w:sz="12" w:space="0" w:color="auto"/>
              <w:left w:val="nil"/>
              <w:right w:val="nil"/>
            </w:tcBorders>
          </w:tcPr>
          <w:p w:rsidR="002F3906" w:rsidRPr="002F3906" w:rsidRDefault="002F3906" w:rsidP="00FA0B48">
            <w:pPr>
              <w:ind w:firstLine="0"/>
              <w:jc w:val="center"/>
              <w:rPr>
                <w:lang w:val="en-GB"/>
              </w:rPr>
            </w:pPr>
            <w:r>
              <w:rPr>
                <w:lang w:val="en-GB"/>
              </w:rPr>
              <w:t>Precursor for Ga</w:t>
            </w:r>
          </w:p>
        </w:tc>
        <w:tc>
          <w:tcPr>
            <w:tcW w:w="1258" w:type="dxa"/>
            <w:tcBorders>
              <w:top w:val="single" w:sz="12" w:space="0" w:color="auto"/>
              <w:left w:val="nil"/>
              <w:right w:val="nil"/>
            </w:tcBorders>
          </w:tcPr>
          <w:p w:rsidR="002F3906" w:rsidRPr="002F3906" w:rsidRDefault="002F3906" w:rsidP="00FA0B48">
            <w:pPr>
              <w:ind w:firstLine="0"/>
              <w:jc w:val="center"/>
              <w:rPr>
                <w:lang w:val="en-GB"/>
              </w:rPr>
            </w:pPr>
            <w:r>
              <w:rPr>
                <w:lang w:val="en-GB"/>
              </w:rPr>
              <w:t>Carrier gas</w:t>
            </w:r>
          </w:p>
        </w:tc>
        <w:tc>
          <w:tcPr>
            <w:tcW w:w="1898" w:type="dxa"/>
            <w:tcBorders>
              <w:top w:val="single" w:sz="12" w:space="0" w:color="auto"/>
              <w:left w:val="nil"/>
            </w:tcBorders>
          </w:tcPr>
          <w:p w:rsidR="002F3906" w:rsidRPr="002F3906" w:rsidRDefault="002F3906" w:rsidP="00FA0B48">
            <w:pPr>
              <w:ind w:firstLine="0"/>
              <w:jc w:val="center"/>
              <w:rPr>
                <w:lang w:val="en-GB"/>
              </w:rPr>
            </w:pPr>
            <w:r>
              <w:rPr>
                <w:lang w:val="en-GB"/>
              </w:rPr>
              <w:t>Si concentration (cm</w:t>
            </w:r>
            <w:r>
              <w:rPr>
                <w:vertAlign w:val="superscript"/>
                <w:lang w:val="en-GB"/>
              </w:rPr>
              <w:t>-3</w:t>
            </w:r>
            <w:r>
              <w:rPr>
                <w:lang w:val="en-GB"/>
              </w:rPr>
              <w:t>)</w:t>
            </w:r>
          </w:p>
        </w:tc>
      </w:tr>
      <w:tr w:rsidR="002F3906" w:rsidRPr="002F3906" w:rsidTr="002F3906">
        <w:tc>
          <w:tcPr>
            <w:tcW w:w="1057" w:type="dxa"/>
            <w:tcBorders>
              <w:bottom w:val="nil"/>
              <w:right w:val="nil"/>
            </w:tcBorders>
          </w:tcPr>
          <w:p w:rsidR="002F3906" w:rsidRPr="002F3906" w:rsidRDefault="002F3906" w:rsidP="00FA0B48">
            <w:pPr>
              <w:ind w:firstLine="0"/>
              <w:rPr>
                <w:lang w:val="en-GB"/>
              </w:rPr>
            </w:pPr>
            <w:r w:rsidRPr="002F3906">
              <w:rPr>
                <w:lang w:val="en-GB"/>
              </w:rPr>
              <w:t>STMGH</w:t>
            </w:r>
          </w:p>
        </w:tc>
        <w:tc>
          <w:tcPr>
            <w:tcW w:w="2771" w:type="dxa"/>
            <w:tcBorders>
              <w:left w:val="nil"/>
              <w:bottom w:val="nil"/>
              <w:right w:val="nil"/>
            </w:tcBorders>
          </w:tcPr>
          <w:p w:rsidR="002F3906" w:rsidRPr="002F3906" w:rsidRDefault="002F3906" w:rsidP="00FA0B48">
            <w:pPr>
              <w:ind w:firstLine="0"/>
              <w:jc w:val="center"/>
              <w:rPr>
                <w:lang w:val="en-GB"/>
              </w:rPr>
            </w:pPr>
            <w:r w:rsidRPr="002F3906">
              <w:rPr>
                <w:lang w:val="en-GB"/>
              </w:rPr>
              <w:t>1052</w:t>
            </w:r>
          </w:p>
        </w:tc>
        <w:tc>
          <w:tcPr>
            <w:tcW w:w="1577" w:type="dxa"/>
            <w:tcBorders>
              <w:left w:val="nil"/>
              <w:bottom w:val="nil"/>
              <w:right w:val="nil"/>
            </w:tcBorders>
          </w:tcPr>
          <w:p w:rsidR="002F3906" w:rsidRPr="002F3906" w:rsidRDefault="002F3906" w:rsidP="00FA0B48">
            <w:pPr>
              <w:ind w:firstLine="0"/>
              <w:jc w:val="center"/>
              <w:rPr>
                <w:lang w:val="en-GB"/>
              </w:rPr>
            </w:pPr>
            <w:proofErr w:type="spellStart"/>
            <w:r>
              <w:rPr>
                <w:lang w:val="en-GB"/>
              </w:rPr>
              <w:t>TMGa</w:t>
            </w:r>
            <w:proofErr w:type="spellEnd"/>
          </w:p>
        </w:tc>
        <w:tc>
          <w:tcPr>
            <w:tcW w:w="1258" w:type="dxa"/>
            <w:tcBorders>
              <w:left w:val="nil"/>
              <w:bottom w:val="nil"/>
              <w:right w:val="nil"/>
            </w:tcBorders>
          </w:tcPr>
          <w:p w:rsidR="002F3906" w:rsidRPr="002F3906" w:rsidRDefault="002F3906" w:rsidP="00FA0B48">
            <w:pPr>
              <w:ind w:firstLine="0"/>
              <w:jc w:val="center"/>
              <w:rPr>
                <w:vertAlign w:val="subscript"/>
                <w:lang w:val="en-GB"/>
              </w:rPr>
            </w:pPr>
            <w:r>
              <w:rPr>
                <w:lang w:val="en-GB"/>
              </w:rPr>
              <w:t>H</w:t>
            </w:r>
            <w:r>
              <w:rPr>
                <w:vertAlign w:val="subscript"/>
                <w:lang w:val="en-GB"/>
              </w:rPr>
              <w:t>2</w:t>
            </w:r>
          </w:p>
        </w:tc>
        <w:tc>
          <w:tcPr>
            <w:tcW w:w="1898" w:type="dxa"/>
            <w:tcBorders>
              <w:left w:val="nil"/>
              <w:bottom w:val="nil"/>
            </w:tcBorders>
          </w:tcPr>
          <w:p w:rsidR="002F3906" w:rsidRPr="002F3906" w:rsidRDefault="002F3906" w:rsidP="00FA0B48">
            <w:pPr>
              <w:ind w:firstLine="0"/>
              <w:jc w:val="center"/>
              <w:rPr>
                <w:lang w:val="en-GB"/>
              </w:rPr>
            </w:pPr>
            <w:r>
              <w:rPr>
                <w:lang w:val="en-GB"/>
              </w:rPr>
              <w:t>&lt; 10</w:t>
            </w:r>
            <w:r>
              <w:rPr>
                <w:vertAlign w:val="superscript"/>
                <w:lang w:val="en-GB"/>
              </w:rPr>
              <w:t>16</w:t>
            </w:r>
          </w:p>
        </w:tc>
      </w:tr>
      <w:tr w:rsidR="002F3906" w:rsidRPr="002F3906" w:rsidTr="002F3906">
        <w:tc>
          <w:tcPr>
            <w:tcW w:w="1057" w:type="dxa"/>
            <w:tcBorders>
              <w:top w:val="nil"/>
              <w:bottom w:val="nil"/>
              <w:right w:val="nil"/>
            </w:tcBorders>
          </w:tcPr>
          <w:p w:rsidR="002F3906" w:rsidRPr="002F3906" w:rsidRDefault="002F3906" w:rsidP="00FA0B48">
            <w:pPr>
              <w:ind w:firstLine="0"/>
              <w:rPr>
                <w:lang w:val="en-GB"/>
              </w:rPr>
            </w:pPr>
            <w:r w:rsidRPr="002F3906">
              <w:rPr>
                <w:lang w:val="en-GB"/>
              </w:rPr>
              <w:t>STEGH</w:t>
            </w:r>
          </w:p>
        </w:tc>
        <w:tc>
          <w:tcPr>
            <w:tcW w:w="2771" w:type="dxa"/>
            <w:tcBorders>
              <w:top w:val="nil"/>
              <w:left w:val="nil"/>
              <w:bottom w:val="nil"/>
              <w:right w:val="nil"/>
            </w:tcBorders>
          </w:tcPr>
          <w:p w:rsidR="002F3906" w:rsidRPr="002F3906" w:rsidRDefault="002F3906" w:rsidP="00FA0B48">
            <w:pPr>
              <w:ind w:firstLine="0"/>
              <w:jc w:val="center"/>
              <w:rPr>
                <w:lang w:val="en-GB"/>
              </w:rPr>
            </w:pPr>
            <w:r w:rsidRPr="002F3906">
              <w:rPr>
                <w:lang w:val="en-GB"/>
              </w:rPr>
              <w:t>950</w:t>
            </w:r>
          </w:p>
        </w:tc>
        <w:tc>
          <w:tcPr>
            <w:tcW w:w="1577" w:type="dxa"/>
            <w:tcBorders>
              <w:top w:val="nil"/>
              <w:left w:val="nil"/>
              <w:bottom w:val="nil"/>
              <w:right w:val="nil"/>
            </w:tcBorders>
          </w:tcPr>
          <w:p w:rsidR="002F3906" w:rsidRPr="002F3906" w:rsidRDefault="002F3906" w:rsidP="00FA0B48">
            <w:pPr>
              <w:ind w:firstLine="0"/>
              <w:jc w:val="center"/>
              <w:rPr>
                <w:lang w:val="en-GB"/>
              </w:rPr>
            </w:pPr>
            <w:proofErr w:type="spellStart"/>
            <w:r>
              <w:rPr>
                <w:lang w:val="en-GB"/>
              </w:rPr>
              <w:t>TEGa</w:t>
            </w:r>
            <w:proofErr w:type="spellEnd"/>
          </w:p>
        </w:tc>
        <w:tc>
          <w:tcPr>
            <w:tcW w:w="1258" w:type="dxa"/>
            <w:tcBorders>
              <w:top w:val="nil"/>
              <w:left w:val="nil"/>
              <w:bottom w:val="nil"/>
              <w:right w:val="nil"/>
            </w:tcBorders>
          </w:tcPr>
          <w:p w:rsidR="002F3906" w:rsidRPr="002F3906" w:rsidRDefault="002F3906" w:rsidP="00FA0B48">
            <w:pPr>
              <w:ind w:firstLine="0"/>
              <w:jc w:val="center"/>
              <w:rPr>
                <w:lang w:val="en-GB"/>
              </w:rPr>
            </w:pPr>
            <w:r>
              <w:rPr>
                <w:lang w:val="en-GB"/>
              </w:rPr>
              <w:t>H</w:t>
            </w:r>
            <w:r>
              <w:rPr>
                <w:vertAlign w:val="subscript"/>
                <w:lang w:val="en-GB"/>
              </w:rPr>
              <w:t>2</w:t>
            </w:r>
          </w:p>
        </w:tc>
        <w:tc>
          <w:tcPr>
            <w:tcW w:w="1898" w:type="dxa"/>
            <w:tcBorders>
              <w:top w:val="nil"/>
              <w:left w:val="nil"/>
              <w:bottom w:val="nil"/>
            </w:tcBorders>
          </w:tcPr>
          <w:p w:rsidR="002F3906" w:rsidRPr="002F3906" w:rsidRDefault="002F3906" w:rsidP="00FA0B48">
            <w:pPr>
              <w:ind w:firstLine="0"/>
              <w:jc w:val="center"/>
              <w:rPr>
                <w:lang w:val="en-GB"/>
              </w:rPr>
            </w:pPr>
            <w:r>
              <w:rPr>
                <w:lang w:val="en-GB"/>
              </w:rPr>
              <w:t>10</w:t>
            </w:r>
            <w:r>
              <w:rPr>
                <w:vertAlign w:val="superscript"/>
                <w:lang w:val="en-GB"/>
              </w:rPr>
              <w:t>18</w:t>
            </w:r>
          </w:p>
        </w:tc>
      </w:tr>
      <w:tr w:rsidR="002F3906" w:rsidRPr="002F3906" w:rsidTr="002F3906">
        <w:tc>
          <w:tcPr>
            <w:tcW w:w="1057" w:type="dxa"/>
            <w:tcBorders>
              <w:top w:val="nil"/>
              <w:bottom w:val="single" w:sz="12" w:space="0" w:color="auto"/>
              <w:right w:val="nil"/>
            </w:tcBorders>
          </w:tcPr>
          <w:p w:rsidR="002F3906" w:rsidRPr="002F3906" w:rsidRDefault="002F3906" w:rsidP="00FA0B48">
            <w:pPr>
              <w:ind w:firstLine="0"/>
              <w:rPr>
                <w:lang w:val="en-GB"/>
              </w:rPr>
            </w:pPr>
            <w:r w:rsidRPr="002F3906">
              <w:rPr>
                <w:lang w:val="en-GB"/>
              </w:rPr>
              <w:t>STEGN</w:t>
            </w:r>
          </w:p>
        </w:tc>
        <w:tc>
          <w:tcPr>
            <w:tcW w:w="2771" w:type="dxa"/>
            <w:tcBorders>
              <w:top w:val="nil"/>
              <w:left w:val="nil"/>
              <w:bottom w:val="single" w:sz="12" w:space="0" w:color="auto"/>
              <w:right w:val="nil"/>
            </w:tcBorders>
          </w:tcPr>
          <w:p w:rsidR="002F3906" w:rsidRPr="002F3906" w:rsidRDefault="002F3906" w:rsidP="00FA0B48">
            <w:pPr>
              <w:ind w:firstLine="0"/>
              <w:jc w:val="center"/>
              <w:rPr>
                <w:lang w:val="en-GB"/>
              </w:rPr>
            </w:pPr>
            <w:r w:rsidRPr="002F3906">
              <w:rPr>
                <w:lang w:val="en-GB"/>
              </w:rPr>
              <w:t>950</w:t>
            </w:r>
          </w:p>
        </w:tc>
        <w:tc>
          <w:tcPr>
            <w:tcW w:w="1577" w:type="dxa"/>
            <w:tcBorders>
              <w:top w:val="nil"/>
              <w:left w:val="nil"/>
              <w:bottom w:val="single" w:sz="12" w:space="0" w:color="auto"/>
              <w:right w:val="nil"/>
            </w:tcBorders>
          </w:tcPr>
          <w:p w:rsidR="002F3906" w:rsidRPr="002F3906" w:rsidRDefault="002F3906" w:rsidP="00FA0B48">
            <w:pPr>
              <w:ind w:firstLine="0"/>
              <w:jc w:val="center"/>
              <w:rPr>
                <w:lang w:val="en-GB"/>
              </w:rPr>
            </w:pPr>
            <w:proofErr w:type="spellStart"/>
            <w:r>
              <w:rPr>
                <w:lang w:val="en-GB"/>
              </w:rPr>
              <w:t>TEGa</w:t>
            </w:r>
            <w:proofErr w:type="spellEnd"/>
          </w:p>
        </w:tc>
        <w:tc>
          <w:tcPr>
            <w:tcW w:w="1258" w:type="dxa"/>
            <w:tcBorders>
              <w:top w:val="nil"/>
              <w:left w:val="nil"/>
              <w:bottom w:val="single" w:sz="12" w:space="0" w:color="auto"/>
              <w:right w:val="nil"/>
            </w:tcBorders>
          </w:tcPr>
          <w:p w:rsidR="002F3906" w:rsidRPr="002F3906" w:rsidRDefault="002F3906" w:rsidP="00FA0B48">
            <w:pPr>
              <w:ind w:firstLine="0"/>
              <w:jc w:val="center"/>
              <w:rPr>
                <w:lang w:val="en-GB"/>
              </w:rPr>
            </w:pPr>
            <w:r>
              <w:rPr>
                <w:lang w:val="en-GB"/>
              </w:rPr>
              <w:t>N</w:t>
            </w:r>
            <w:r>
              <w:rPr>
                <w:vertAlign w:val="subscript"/>
                <w:lang w:val="en-GB"/>
              </w:rPr>
              <w:t>2</w:t>
            </w:r>
          </w:p>
        </w:tc>
        <w:tc>
          <w:tcPr>
            <w:tcW w:w="1898" w:type="dxa"/>
            <w:tcBorders>
              <w:top w:val="nil"/>
              <w:left w:val="nil"/>
              <w:bottom w:val="single" w:sz="12" w:space="0" w:color="auto"/>
            </w:tcBorders>
          </w:tcPr>
          <w:p w:rsidR="002F3906" w:rsidRPr="002F3906" w:rsidRDefault="002F3906" w:rsidP="00FA0B48">
            <w:pPr>
              <w:ind w:firstLine="0"/>
              <w:jc w:val="center"/>
              <w:rPr>
                <w:lang w:val="en-GB"/>
              </w:rPr>
            </w:pPr>
            <w:r>
              <w:rPr>
                <w:lang w:val="en-GB"/>
              </w:rPr>
              <w:t>10</w:t>
            </w:r>
            <w:r>
              <w:rPr>
                <w:vertAlign w:val="superscript"/>
                <w:lang w:val="en-GB"/>
              </w:rPr>
              <w:t>18</w:t>
            </w:r>
          </w:p>
        </w:tc>
      </w:tr>
    </w:tbl>
    <w:p w:rsidR="008B0783" w:rsidRPr="008B0783" w:rsidRDefault="008B0783" w:rsidP="008B0783">
      <w:pPr>
        <w:pStyle w:val="Text"/>
        <w:rPr>
          <w:lang w:val="en-GB"/>
        </w:rPr>
      </w:pPr>
    </w:p>
    <w:p w:rsidR="00A61615" w:rsidRPr="007F020D" w:rsidRDefault="00A61615" w:rsidP="00A61615">
      <w:pPr>
        <w:tabs>
          <w:tab w:val="left" w:pos="360"/>
        </w:tabs>
        <w:ind w:right="-1"/>
        <w:rPr>
          <w:sz w:val="22"/>
          <w:lang w:val="en-US"/>
        </w:rPr>
      </w:pPr>
      <w:r w:rsidRPr="007F020D">
        <w:rPr>
          <w:sz w:val="22"/>
          <w:lang w:val="en-US"/>
        </w:rPr>
        <w:t>The LINAC source of positrons in Helmholtz-</w:t>
      </w:r>
      <w:proofErr w:type="spellStart"/>
      <w:r w:rsidRPr="007F020D">
        <w:rPr>
          <w:sz w:val="22"/>
          <w:lang w:val="en-US"/>
        </w:rPr>
        <w:t>Zentrum</w:t>
      </w:r>
      <w:proofErr w:type="spellEnd"/>
      <w:r w:rsidRPr="007F020D">
        <w:rPr>
          <w:sz w:val="22"/>
          <w:lang w:val="en-US"/>
        </w:rPr>
        <w:t xml:space="preserve"> Dresden</w:t>
      </w:r>
      <w:r w:rsidR="005B2477">
        <w:rPr>
          <w:sz w:val="22"/>
          <w:lang w:val="en-US"/>
        </w:rPr>
        <w:t xml:space="preserve"> </w:t>
      </w:r>
      <w:r w:rsidR="005B2477">
        <w:rPr>
          <w:sz w:val="22"/>
          <w:lang w:val="en-US"/>
        </w:rPr>
        <w:fldChar w:fldCharType="begin" w:fldLock="1"/>
      </w:r>
      <w:r w:rsidR="00DC2299">
        <w:rPr>
          <w:sz w:val="22"/>
          <w:lang w:val="en-US"/>
        </w:rPr>
        <w:instrText>ADDIN CSL_CITATION {"citationItems":[{"id":"ITEM-1","itemData":{"author":[{"dropping-particle":"","family":"Wagner","given":"Andreas","non-dropping-particle":"","parse-names":false,"suffix":""}],"id":"ITEM-1","issued":{"date-parts":[["0"]]},"title":"Intense Positron Sources driven by a Superconducting Electron LINAC PSD20, 1.-5.3.2021, Mumbai","type":"article-journal"},"uris":["http://www.mendeley.com/documents/?uuid=2cc2087d-00e9-3458-bdc0-d40cad780a5c"]}],"mendeley":{"formattedCitation":"[9]","plainTextFormattedCitation":"[9]","previouslyFormattedCitation":"&lt;sup&gt;9&lt;/sup&gt;"},"properties":{"noteIndex":0},"schema":"https://github.com/citation-style-language/schema/raw/master/csl-citation.json"}</w:instrText>
      </w:r>
      <w:r w:rsidR="005B2477">
        <w:rPr>
          <w:sz w:val="22"/>
          <w:lang w:val="en-US"/>
        </w:rPr>
        <w:fldChar w:fldCharType="separate"/>
      </w:r>
      <w:r w:rsidR="00DC2299" w:rsidRPr="00DC2299">
        <w:rPr>
          <w:noProof/>
          <w:sz w:val="22"/>
          <w:lang w:val="en-US"/>
        </w:rPr>
        <w:t>[9]</w:t>
      </w:r>
      <w:r w:rsidR="005B2477">
        <w:rPr>
          <w:sz w:val="22"/>
          <w:lang w:val="en-US"/>
        </w:rPr>
        <w:fldChar w:fldCharType="end"/>
      </w:r>
      <w:r w:rsidRPr="007F020D">
        <w:rPr>
          <w:sz w:val="22"/>
          <w:lang w:val="en-US"/>
        </w:rPr>
        <w:t xml:space="preserve"> was used </w:t>
      </w:r>
      <w:r>
        <w:rPr>
          <w:sz w:val="22"/>
          <w:lang w:val="en-US"/>
        </w:rPr>
        <w:t xml:space="preserve">in this study and the energy of positron was varied between </w:t>
      </w:r>
      <w:r w:rsidR="00F67AC8">
        <w:rPr>
          <w:sz w:val="22"/>
          <w:lang w:val="en-US"/>
        </w:rPr>
        <w:t>2</w:t>
      </w:r>
      <w:r>
        <w:rPr>
          <w:sz w:val="22"/>
          <w:lang w:val="en-US"/>
        </w:rPr>
        <w:t xml:space="preserve"> keV to 1</w:t>
      </w:r>
      <w:r w:rsidR="00F67AC8">
        <w:rPr>
          <w:sz w:val="22"/>
          <w:lang w:val="en-US"/>
        </w:rPr>
        <w:t>6</w:t>
      </w:r>
      <w:r>
        <w:rPr>
          <w:sz w:val="22"/>
          <w:lang w:val="en-US"/>
        </w:rPr>
        <w:t xml:space="preserve"> keV.</w:t>
      </w:r>
    </w:p>
    <w:p w:rsidR="00517BA8" w:rsidRPr="00955FB9" w:rsidRDefault="00517BA8" w:rsidP="00517BA8">
      <w:pPr>
        <w:pStyle w:val="Text"/>
        <w:rPr>
          <w:lang w:val="en-GB"/>
        </w:rPr>
      </w:pPr>
      <w:r w:rsidRPr="00955FB9">
        <w:rPr>
          <w:lang w:val="en-GB"/>
        </w:rPr>
        <w:t>Photoluminescence</w:t>
      </w:r>
      <w:r w:rsidR="00CD0A0F" w:rsidRPr="00955FB9">
        <w:rPr>
          <w:lang w:val="en-GB"/>
        </w:rPr>
        <w:t xml:space="preserve"> (PL)</w:t>
      </w:r>
      <w:r w:rsidRPr="00955FB9">
        <w:rPr>
          <w:lang w:val="en-GB"/>
        </w:rPr>
        <w:t xml:space="preserve"> measurement</w:t>
      </w:r>
      <w:r w:rsidR="00B255F3">
        <w:rPr>
          <w:lang w:val="en-GB"/>
        </w:rPr>
        <w:t>s</w:t>
      </w:r>
      <w:r w:rsidRPr="00955FB9">
        <w:rPr>
          <w:lang w:val="en-GB"/>
        </w:rPr>
        <w:t xml:space="preserve"> were carried out with confocal microscope </w:t>
      </w:r>
      <w:proofErr w:type="spellStart"/>
      <w:r w:rsidRPr="00955FB9">
        <w:rPr>
          <w:lang w:val="en-GB"/>
        </w:rPr>
        <w:t>LabRAM</w:t>
      </w:r>
      <w:proofErr w:type="spellEnd"/>
      <w:r w:rsidRPr="00955FB9">
        <w:rPr>
          <w:lang w:val="en-GB"/>
        </w:rPr>
        <w:t xml:space="preserve"> HR Evolution, He-Cd laser (wavelength 325 nm), objective 74CG, spot diameter 2 µm and CCD detector Synapse with UV enhanced sensitivity. Both excitation and emission light were passed through objective and reflected laser light was filtered by in-build edge filter. Wavelength 325 nm (=3.8 eV) enables excitation over </w:t>
      </w:r>
      <w:proofErr w:type="spellStart"/>
      <w:r w:rsidRPr="00955FB9">
        <w:rPr>
          <w:lang w:val="en-GB"/>
        </w:rPr>
        <w:t>GaN</w:t>
      </w:r>
      <w:proofErr w:type="spellEnd"/>
      <w:r w:rsidRPr="00955FB9">
        <w:rPr>
          <w:lang w:val="en-GB"/>
        </w:rPr>
        <w:t xml:space="preserve"> bandgap and the characteristic penetration depth is about 100 n</w:t>
      </w:r>
      <w:r w:rsidR="00702D77">
        <w:rPr>
          <w:lang w:val="en-GB"/>
        </w:rPr>
        <w:t>m</w:t>
      </w:r>
      <w:r w:rsidRPr="00955FB9">
        <w:rPr>
          <w:lang w:val="en-GB"/>
        </w:rPr>
        <w:t>. Energy resolution is constant for all measurements and is about 0.1 nm.</w:t>
      </w:r>
    </w:p>
    <w:p w:rsidR="00517BA8" w:rsidRPr="00955FB9" w:rsidRDefault="00517BA8" w:rsidP="00AE768E">
      <w:pPr>
        <w:pStyle w:val="Text"/>
        <w:rPr>
          <w:lang w:val="en-GB"/>
        </w:rPr>
      </w:pPr>
    </w:p>
    <w:p w:rsidR="00CB4BB2" w:rsidRPr="00955FB9" w:rsidRDefault="00860C6A" w:rsidP="0008064B">
      <w:pPr>
        <w:pStyle w:val="Nadpis2"/>
        <w:rPr>
          <w:lang w:val="en-GB"/>
        </w:rPr>
      </w:pPr>
      <w:r w:rsidRPr="00955FB9">
        <w:rPr>
          <w:lang w:val="en-GB"/>
        </w:rPr>
        <w:t>Results and discussion</w:t>
      </w:r>
    </w:p>
    <w:p w:rsidR="000273B1" w:rsidRDefault="00AE653A" w:rsidP="000273B1">
      <w:pPr>
        <w:pStyle w:val="Text-1odstavec"/>
        <w:rPr>
          <w:lang w:val="en-US"/>
        </w:rPr>
      </w:pPr>
      <w:r>
        <w:rPr>
          <w:lang w:val="en-GB"/>
        </w:rPr>
        <w:t>Spectra of positron lifetimes contain 3 components: lifetime of free positrons, trapped positrons and positronium. The last component is relevant only for the smallest penetration depth because it is connected to surface annihilation. Fig. 1 shows the lifetime of trapped and free positrons dependence on positron energy</w:t>
      </w:r>
      <w:r w:rsidR="00F67AC8">
        <w:rPr>
          <w:lang w:val="en-GB"/>
        </w:rPr>
        <w:t xml:space="preserve"> for sample </w:t>
      </w:r>
      <w:r w:rsidR="00C77D19">
        <w:rPr>
          <w:lang w:val="en-GB"/>
        </w:rPr>
        <w:t>STMGH</w:t>
      </w:r>
      <w:r>
        <w:rPr>
          <w:lang w:val="en-GB"/>
        </w:rPr>
        <w:t xml:space="preserve">. The positron energy is connected with the penetration depth </w:t>
      </w:r>
      <w:r w:rsidRPr="00AE653A">
        <w:rPr>
          <w:i/>
          <w:lang w:val="en-GB"/>
        </w:rPr>
        <w:t>z</w:t>
      </w:r>
      <w:r>
        <w:rPr>
          <w:lang w:val="en-GB"/>
        </w:rPr>
        <w:t xml:space="preserve"> of positron and be approximated by</w:t>
      </w:r>
      <w:r w:rsidR="00702D77">
        <w:rPr>
          <w:lang w:val="en-GB"/>
        </w:rPr>
        <w:t xml:space="preserve"> </w:t>
      </w:r>
      <w:r w:rsidR="00702D77">
        <w:rPr>
          <w:lang w:val="en-GB"/>
        </w:rPr>
        <w:fldChar w:fldCharType="begin" w:fldLock="1"/>
      </w:r>
      <w:r w:rsidR="00DC2299">
        <w:rPr>
          <w:lang w:val="en-GB"/>
        </w:rPr>
        <w:instrText>ADDIN CSL_CITATION {"citationItems":[{"id":"ITEM-1","itemData":{"DOI":"10.1103/RevModPhys.66.841","ISSN":"00346861","abstract":"Various experimental methods based on positron annihilation have evolved into important tools for researching the structure and properties of condensed matter. In particular, positron techniques are useful for the investigation of defects in solids and for the investigation of solid surfaces. Experimental methods need a comprehensive theory for a deep, quantitative understanding of the results. In the case of positron annihilation, the relevant theory includes models needed to describe the positron states as well as the different interaction processes in matter. In this review the present status of the theory of positrons in solids and on solid surfaces is given. The review consists of three main parts describing (a) the interaction processes, (b) the theory and methods for calculating positron states, and (c) selected recent results of positron studies of condensed matter. © 1994 The American Physical Society.","author":[{"dropping-particle":"","family":"Puska","given":"M. J.","non-dropping-particle":"","parse-names":false,"suffix":""},{"dropping-particle":"","family":"Nieminen","given":"R. M.","non-dropping-particle":"","parse-names":false,"suffix":""}],"container-title":"Reviews of Modern Physics","id":"ITEM-1","issue":"3","issued":{"date-parts":[["1994","7","1"]]},"page":"841","publisher":"American Physical Society","title":"Theory of positrons in solids and on solid surfaces","type":"article-journal","volume":"66"},"uris":["http://www.mendeley.com/documents/?uuid=20f89db3-0fec-304d-bc23-20dd9e102acd"]}],"mendeley":{"formattedCitation":"[10]","plainTextFormattedCitation":"[10]","previouslyFormattedCitation":"&lt;sup&gt;10&lt;/sup&gt;"},"properties":{"noteIndex":0},"schema":"https://github.com/citation-style-language/schema/raw/master/csl-citation.json"}</w:instrText>
      </w:r>
      <w:r w:rsidR="00702D77">
        <w:rPr>
          <w:lang w:val="en-GB"/>
        </w:rPr>
        <w:fldChar w:fldCharType="separate"/>
      </w:r>
      <w:r w:rsidR="00DC2299" w:rsidRPr="00DC2299">
        <w:rPr>
          <w:noProof/>
          <w:lang w:val="en-GB"/>
        </w:rPr>
        <w:t>[10]</w:t>
      </w:r>
      <w:r w:rsidR="00702D77">
        <w:rPr>
          <w:lang w:val="en-GB"/>
        </w:rPr>
        <w:fldChar w:fldCharType="end"/>
      </w:r>
      <w:r>
        <w:rPr>
          <w:lang w:val="en-US"/>
        </w:rPr>
        <w:t>:</w:t>
      </w:r>
    </w:p>
    <w:p w:rsidR="00AE653A" w:rsidRPr="00AE653A" w:rsidRDefault="00AE653A" w:rsidP="00AE653A">
      <w:pPr>
        <w:pStyle w:val="Text"/>
        <w:rPr>
          <w:lang w:val="en-US"/>
        </w:rPr>
      </w:pPr>
      <m:oMathPara>
        <m:oMath>
          <m:r>
            <w:rPr>
              <w:rFonts w:ascii="Cambria Math" w:hAnsi="Cambria Math"/>
              <w:lang w:val="en-US"/>
            </w:rPr>
            <m:t xml:space="preserve">z= </m:t>
          </m:r>
          <m:f>
            <m:fPr>
              <m:ctrlPr>
                <w:rPr>
                  <w:rFonts w:ascii="Cambria Math" w:hAnsi="Cambria Math"/>
                  <w:i/>
                  <w:lang w:val="en-US"/>
                </w:rPr>
              </m:ctrlPr>
            </m:fPr>
            <m:num>
              <m:r>
                <w:rPr>
                  <w:rFonts w:ascii="Cambria Math" w:hAnsi="Cambria Math"/>
                  <w:lang w:val="en-US"/>
                </w:rPr>
                <m:t>A</m:t>
              </m:r>
            </m:num>
            <m:den>
              <m:r>
                <w:rPr>
                  <w:rFonts w:ascii="Cambria Math" w:hAnsi="Cambria Math"/>
                  <w:lang w:val="en-US"/>
                </w:rPr>
                <m:t>ρ</m:t>
              </m:r>
            </m:den>
          </m:f>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b</m:t>
              </m:r>
            </m:sup>
          </m:sSup>
        </m:oMath>
      </m:oMathPara>
    </w:p>
    <w:p w:rsidR="00AE653A" w:rsidRDefault="00AE653A" w:rsidP="00B255F3">
      <w:pPr>
        <w:pStyle w:val="Text"/>
        <w:ind w:firstLine="0"/>
        <w:rPr>
          <w:lang w:val="en-US"/>
        </w:rPr>
      </w:pPr>
      <w:r>
        <w:rPr>
          <w:lang w:val="en-US"/>
        </w:rPr>
        <w:t xml:space="preserve">where </w:t>
      </w:r>
      <w:r w:rsidRPr="00AE653A">
        <w:rPr>
          <w:i/>
          <w:lang w:val="en-US"/>
        </w:rPr>
        <w:t>A</w:t>
      </w:r>
      <w:r>
        <w:rPr>
          <w:lang w:val="en-US"/>
        </w:rPr>
        <w:t xml:space="preserve"> = 4 </w:t>
      </w:r>
      <w:proofErr w:type="spellStart"/>
      <w:r>
        <w:rPr>
          <w:lang w:val="en-US"/>
        </w:rPr>
        <w:t>μg</w:t>
      </w:r>
      <w:proofErr w:type="spellEnd"/>
      <w:r>
        <w:rPr>
          <w:lang w:val="en-US"/>
        </w:rPr>
        <w:t>/cm</w:t>
      </w:r>
      <w:r>
        <w:rPr>
          <w:vertAlign w:val="superscript"/>
          <w:lang w:val="en-US"/>
        </w:rPr>
        <w:t>2</w:t>
      </w:r>
      <w:r>
        <w:rPr>
          <w:lang w:val="en-US"/>
        </w:rPr>
        <w:t xml:space="preserve">, </w:t>
      </w:r>
      <m:oMath>
        <m:r>
          <w:rPr>
            <w:rFonts w:ascii="Cambria Math" w:hAnsi="Cambria Math"/>
            <w:lang w:val="en-US"/>
          </w:rPr>
          <m:t>ρ</m:t>
        </m:r>
      </m:oMath>
      <w:r>
        <w:rPr>
          <w:lang w:val="en-US"/>
        </w:rPr>
        <w:t xml:space="preserve"> = 6.15 g/cm</w:t>
      </w:r>
      <w:r>
        <w:rPr>
          <w:vertAlign w:val="superscript"/>
          <w:lang w:val="en-US"/>
        </w:rPr>
        <w:t>3</w:t>
      </w:r>
      <w:r>
        <w:rPr>
          <w:lang w:val="en-US"/>
        </w:rPr>
        <w:t xml:space="preserve">, and </w:t>
      </w:r>
      <w:r w:rsidRPr="00AE653A">
        <w:rPr>
          <w:i/>
          <w:lang w:val="en-US"/>
        </w:rPr>
        <w:t>b</w:t>
      </w:r>
      <w:r>
        <w:rPr>
          <w:lang w:val="en-US"/>
        </w:rPr>
        <w:t xml:space="preserve"> = 1.6.</w:t>
      </w:r>
      <w:r w:rsidR="00F67AC8">
        <w:rPr>
          <w:lang w:val="en-US"/>
        </w:rPr>
        <w:t xml:space="preserve"> Theoretical lifetimes of free positron in </w:t>
      </w:r>
      <w:proofErr w:type="spellStart"/>
      <w:r w:rsidR="00F67AC8">
        <w:rPr>
          <w:lang w:val="en-US"/>
        </w:rPr>
        <w:t>GaN</w:t>
      </w:r>
      <w:proofErr w:type="spellEnd"/>
      <w:r w:rsidR="00F67AC8">
        <w:rPr>
          <w:lang w:val="en-US"/>
        </w:rPr>
        <w:t xml:space="preserve"> and trapped positron in Ga vacancy</w:t>
      </w:r>
      <w:r w:rsidR="00C77D19">
        <w:rPr>
          <w:lang w:val="en-US"/>
        </w:rPr>
        <w:t xml:space="preserve"> are</w:t>
      </w:r>
      <w:r w:rsidR="00F67AC8">
        <w:rPr>
          <w:lang w:val="en-US"/>
        </w:rPr>
        <w:t xml:space="preserve"> marked by pink and violet rectangles</w:t>
      </w:r>
      <w:r w:rsidR="00B255F3">
        <w:rPr>
          <w:lang w:val="en-US"/>
        </w:rPr>
        <w:t>, respectively,</w:t>
      </w:r>
      <w:r w:rsidR="00F67AC8">
        <w:rPr>
          <w:lang w:val="en-US"/>
        </w:rPr>
        <w:t xml:space="preserve"> in Fig. </w:t>
      </w:r>
      <w:r w:rsidR="00F67AC8">
        <w:rPr>
          <w:lang w:val="en-US"/>
        </w:rPr>
        <w:lastRenderedPageBreak/>
        <w:t xml:space="preserve">1. The width of the rectangle on time scale represents the </w:t>
      </w:r>
      <w:r w:rsidR="00DC2299">
        <w:rPr>
          <w:lang w:val="en-US"/>
        </w:rPr>
        <w:t>uncertainty</w:t>
      </w:r>
      <w:r w:rsidR="00F67AC8">
        <w:rPr>
          <w:lang w:val="en-US"/>
        </w:rPr>
        <w:t xml:space="preserve"> of theoretical values from literature</w:t>
      </w:r>
      <w:r w:rsidR="00DC2299">
        <w:rPr>
          <w:lang w:val="en-US"/>
        </w:rPr>
        <w:t xml:space="preserve"> </w:t>
      </w:r>
      <w:r w:rsidR="00DC2299">
        <w:rPr>
          <w:lang w:val="en-US"/>
        </w:rPr>
        <w:fldChar w:fldCharType="begin" w:fldLock="1"/>
      </w:r>
      <w:r w:rsidR="00DC2299">
        <w:rPr>
          <w:lang w:val="en-US"/>
        </w:rPr>
        <w:instrText>ADDIN CSL_CITATION {"citationItems":[{"id":"ITEM-1","itemData":{"DOI":"10.1016/S0921-4526(99)00400-7","ISSN":"0921-4526","abstract":"Gallium vacancies and negative ions are observed in GaN bulk crystals by applying positron lifetime spectroscopy. The concentration of Ga vacancies decreases with increasing Mg doping, as expected from the behavior of the VGa formation energy as a function of the Fermi level. The concentration of negative ions correlates with that of Mg impurities determined by secondary ion mass spectrometry. We thus attribute the negative ions to MgGa-. The negative charge of Mg suggests that Mg doping converts n-type GaN to semi-insulating mainly due to the electrical compensation of ON+ donors by MgGa- acceptors.","author":[{"dropping-particle":"","family":"Saarinen","given":"K.","non-dropping-particle":"","parse-names":false,"suffix":""},{"dropping-particle":"","family":"Nissilä","given":"J.","non-dropping-particle":"","parse-names":false,"suffix":""},{"dropping-particle":"","family":"Oila","given":"J.","non-dropping-particle":"","parse-names":false,"suffix":""},{"dropping-particle":"","family":"Ranki","given":"V.","non-dropping-particle":"","parse-names":false,"suffix":""},{"dropping-particle":"","family":"Hakala","given":"M.","non-dropping-particle":"","parse-names":false,"suffix":""},{"dropping-particle":"","family":"Puska","given":"M. J.","non-dropping-particle":"","parse-names":false,"suffix":""},{"dropping-particle":"","family":"Hautojärvi","given":"P.","non-dropping-particle":"","parse-names":false,"suffix":""},{"dropping-particle":"","family":"Likonen","given":"J.","non-dropping-particle":"","parse-names":false,"suffix":""},{"dropping-particle":"","family":"Suski","given":"T.","non-dropping-particle":"","parse-names":false,"suffix":""},{"dropping-particle":"","family":"Grzegory","given":"I.","non-dropping-particle":"","parse-names":false,"suffix":""},{"dropping-particle":"","family":"Lucznik","given":"B.","non-dropping-particle":"","parse-names":false,"suffix":""},{"dropping-particle":"","family":"Porowski","given":"S.","non-dropping-particle":"","parse-names":false,"suffix":""}],"container-title":"Physica B: Condensed Matter","id":"ITEM-1","issued":{"date-parts":[["1999","12","15"]]},"page":"33-38","publisher":"North-Holland","title":"Observation of Ga vacancies and negative ions in undoped and Mg-doped GaN bulk crystals","type":"article-journal","volume":"273-274"},"uris":["http://www.mendeley.com/documents/?uuid=78815448-04fb-3873-a1ac-9317a0cf0fc8"]}],"mendeley":{"formattedCitation":"[11]","plainTextFormattedCitation":"[11]","previouslyFormattedCitation":"&lt;sup&gt;11&lt;/sup&gt;"},"properties":{"noteIndex":0},"schema":"https://github.com/citation-style-language/schema/raw/master/csl-citation.json"}</w:instrText>
      </w:r>
      <w:r w:rsidR="00DC2299">
        <w:rPr>
          <w:lang w:val="en-US"/>
        </w:rPr>
        <w:fldChar w:fldCharType="separate"/>
      </w:r>
      <w:r w:rsidR="00DC2299" w:rsidRPr="00DC2299">
        <w:rPr>
          <w:noProof/>
          <w:lang w:val="en-US"/>
        </w:rPr>
        <w:t>[11]</w:t>
      </w:r>
      <w:r w:rsidR="00DC2299">
        <w:rPr>
          <w:lang w:val="en-US"/>
        </w:rPr>
        <w:fldChar w:fldCharType="end"/>
      </w:r>
      <w:r w:rsidR="00F67AC8">
        <w:rPr>
          <w:lang w:val="en-US"/>
        </w:rPr>
        <w:t xml:space="preserve">. It is observed that at low positron energy, the lifetime of trapped positron is high, over 300 </w:t>
      </w:r>
      <w:proofErr w:type="spellStart"/>
      <w:r w:rsidR="00F67AC8">
        <w:rPr>
          <w:lang w:val="en-US"/>
        </w:rPr>
        <w:t>ps</w:t>
      </w:r>
      <w:proofErr w:type="spellEnd"/>
      <w:r w:rsidR="00F67AC8">
        <w:rPr>
          <w:lang w:val="en-US"/>
        </w:rPr>
        <w:t xml:space="preserve"> and it starts to fall to </w:t>
      </w:r>
      <w:r w:rsidR="008B0783">
        <w:rPr>
          <w:lang w:val="en-US"/>
        </w:rPr>
        <w:t xml:space="preserve">220 </w:t>
      </w:r>
      <w:proofErr w:type="spellStart"/>
      <w:r w:rsidR="008B0783">
        <w:rPr>
          <w:lang w:val="en-US"/>
        </w:rPr>
        <w:t>ps</w:t>
      </w:r>
      <w:proofErr w:type="spellEnd"/>
      <w:r w:rsidR="008B0783">
        <w:rPr>
          <w:lang w:val="en-US"/>
        </w:rPr>
        <w:t xml:space="preserve"> at energies beyond 6 keV. This lifetime perfectly matches the calculated lifetime for positron trapped in Ga vacancy. The high values of the lifetime at low positron energies are affected by diffusion of positrons to the surface, where the lifetime of positrons is longer due to the smaller electron density. Therefore, to obtain relevant information about defects in the sample, energy larger than 10 keV </w:t>
      </w:r>
      <w:r w:rsidR="00990119">
        <w:rPr>
          <w:lang w:val="en-US"/>
        </w:rPr>
        <w:t>must</w:t>
      </w:r>
      <w:r w:rsidR="008B0783">
        <w:rPr>
          <w:lang w:val="en-US"/>
        </w:rPr>
        <w:t xml:space="preserve"> be used.</w:t>
      </w:r>
    </w:p>
    <w:p w:rsidR="00F67AC8" w:rsidRDefault="00F67AC8" w:rsidP="00F67AC8">
      <w:pPr>
        <w:pStyle w:val="Text"/>
        <w:keepNext/>
      </w:pPr>
      <w:r>
        <w:rPr>
          <w:noProof/>
        </w:rPr>
        <w:drawing>
          <wp:inline distT="0" distB="0" distL="0" distR="0">
            <wp:extent cx="5302250" cy="3930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2250" cy="3930650"/>
                    </a:xfrm>
                    <a:prstGeom prst="rect">
                      <a:avLst/>
                    </a:prstGeom>
                    <a:noFill/>
                    <a:ln>
                      <a:noFill/>
                    </a:ln>
                  </pic:spPr>
                </pic:pic>
              </a:graphicData>
            </a:graphic>
          </wp:inline>
        </w:drawing>
      </w:r>
    </w:p>
    <w:p w:rsidR="00F67AC8" w:rsidRDefault="00F67AC8" w:rsidP="00F67AC8">
      <w:pPr>
        <w:pStyle w:val="Titulek"/>
        <w:jc w:val="both"/>
        <w:rPr>
          <w:lang w:val="en-GB"/>
        </w:rPr>
      </w:pPr>
      <w:r w:rsidRPr="00F67AC8">
        <w:rPr>
          <w:lang w:val="en-GB"/>
        </w:rPr>
        <w:t xml:space="preserve">Figure </w:t>
      </w:r>
      <w:r w:rsidRPr="00F67AC8">
        <w:rPr>
          <w:lang w:val="en-GB"/>
        </w:rPr>
        <w:fldChar w:fldCharType="begin"/>
      </w:r>
      <w:r w:rsidRPr="00F67AC8">
        <w:rPr>
          <w:lang w:val="en-GB"/>
        </w:rPr>
        <w:instrText xml:space="preserve"> SEQ Figure \* ARABIC </w:instrText>
      </w:r>
      <w:r w:rsidRPr="00F67AC8">
        <w:rPr>
          <w:lang w:val="en-GB"/>
        </w:rPr>
        <w:fldChar w:fldCharType="separate"/>
      </w:r>
      <w:r w:rsidR="00C52358">
        <w:rPr>
          <w:noProof/>
          <w:lang w:val="en-GB"/>
        </w:rPr>
        <w:t>1</w:t>
      </w:r>
      <w:r w:rsidRPr="00F67AC8">
        <w:rPr>
          <w:lang w:val="en-GB"/>
        </w:rPr>
        <w:fldChar w:fldCharType="end"/>
      </w:r>
      <w:r w:rsidRPr="00F67AC8">
        <w:rPr>
          <w:lang w:val="en-GB"/>
        </w:rPr>
        <w:t xml:space="preserve">: Positron lifetimes for free and trapped positron in sample </w:t>
      </w:r>
      <w:r w:rsidR="0070689C">
        <w:rPr>
          <w:lang w:val="en-GB"/>
        </w:rPr>
        <w:t>STMGH</w:t>
      </w:r>
      <w:r w:rsidRPr="00F67AC8">
        <w:rPr>
          <w:lang w:val="en-GB"/>
        </w:rPr>
        <w:t>. The hat</w:t>
      </w:r>
      <w:r>
        <w:rPr>
          <w:lang w:val="en-GB"/>
        </w:rPr>
        <w:t>ch</w:t>
      </w:r>
      <w:r w:rsidRPr="00F67AC8">
        <w:rPr>
          <w:lang w:val="en-GB"/>
        </w:rPr>
        <w:t>ed area represents the effective depth of diffusion to the surface for positrons.</w:t>
      </w:r>
      <w:r>
        <w:rPr>
          <w:lang w:val="en-GB"/>
        </w:rPr>
        <w:t xml:space="preserve"> Theoretical values of lifetimes for free positrons and for those trapped in </w:t>
      </w:r>
      <w:proofErr w:type="spellStart"/>
      <w:r>
        <w:rPr>
          <w:lang w:val="en-GB"/>
        </w:rPr>
        <w:t>V</w:t>
      </w:r>
      <w:r>
        <w:rPr>
          <w:vertAlign w:val="subscript"/>
          <w:lang w:val="en-GB"/>
        </w:rPr>
        <w:t>Ga</w:t>
      </w:r>
      <w:proofErr w:type="spellEnd"/>
      <w:r>
        <w:rPr>
          <w:lang w:val="en-GB"/>
        </w:rPr>
        <w:t xml:space="preserve"> are marked with rectangles. </w:t>
      </w:r>
    </w:p>
    <w:p w:rsidR="0070689C" w:rsidRDefault="0070689C" w:rsidP="00C77D19">
      <w:pPr>
        <w:pStyle w:val="Text"/>
        <w:rPr>
          <w:lang w:val="en-GB"/>
        </w:rPr>
      </w:pPr>
      <w:r>
        <w:rPr>
          <w:lang w:val="en-GB"/>
        </w:rPr>
        <w:t>Table 2 presents defects and their concentrations in the measured samples</w:t>
      </w:r>
      <w:r w:rsidR="00C77D19">
        <w:rPr>
          <w:lang w:val="en-GB"/>
        </w:rPr>
        <w:t xml:space="preserve"> revealed by the VEPAS technique</w:t>
      </w:r>
      <w:r>
        <w:rPr>
          <w:lang w:val="en-GB"/>
        </w:rPr>
        <w:t>.</w:t>
      </w:r>
      <w:r w:rsidR="00C77D19">
        <w:rPr>
          <w:lang w:val="en-GB"/>
        </w:rPr>
        <w:t xml:space="preserve"> Positrons trapped at clusters of vacancies (sample STEGN) have higher lifetimes than those trapped in Ga vacancies only because of the larger open volume of the clusters.</w:t>
      </w:r>
    </w:p>
    <w:p w:rsidR="0070689C" w:rsidRPr="00955FB9" w:rsidRDefault="0070689C" w:rsidP="0070689C">
      <w:pPr>
        <w:pStyle w:val="Titulek"/>
        <w:keepNext/>
        <w:rPr>
          <w:lang w:val="en-GB"/>
        </w:rPr>
      </w:pPr>
      <w:r w:rsidRPr="00955FB9">
        <w:rPr>
          <w:lang w:val="en-GB"/>
        </w:rPr>
        <w:t xml:space="preserve">Tab. </w:t>
      </w:r>
      <w:r w:rsidRPr="00955FB9">
        <w:rPr>
          <w:lang w:val="en-GB"/>
        </w:rPr>
        <w:fldChar w:fldCharType="begin"/>
      </w:r>
      <w:r w:rsidRPr="00955FB9">
        <w:rPr>
          <w:lang w:val="en-GB"/>
        </w:rPr>
        <w:instrText xml:space="preserve"> SEQ Tab. \* ARABIC </w:instrText>
      </w:r>
      <w:r w:rsidRPr="00955FB9">
        <w:rPr>
          <w:lang w:val="en-GB"/>
        </w:rPr>
        <w:fldChar w:fldCharType="separate"/>
      </w:r>
      <w:r>
        <w:rPr>
          <w:noProof/>
          <w:lang w:val="en-GB"/>
        </w:rPr>
        <w:t>2</w:t>
      </w:r>
      <w:r w:rsidRPr="00955FB9">
        <w:rPr>
          <w:lang w:val="en-GB"/>
        </w:rPr>
        <w:fldChar w:fldCharType="end"/>
      </w:r>
      <w:r w:rsidRPr="00955FB9">
        <w:rPr>
          <w:lang w:val="en-GB"/>
        </w:rPr>
        <w:t xml:space="preserve">: </w:t>
      </w:r>
      <w:r>
        <w:rPr>
          <w:lang w:val="en-GB"/>
        </w:rPr>
        <w:t>Defects and their concentration obtained by VEPAS</w:t>
      </w:r>
      <w:r w:rsidRPr="00955FB9">
        <w:rPr>
          <w:lang w:val="en-GB"/>
        </w:rPr>
        <w:t>.</w:t>
      </w:r>
    </w:p>
    <w:tbl>
      <w:tblPr>
        <w:tblStyle w:val="Mkatabulky"/>
        <w:tblpPr w:leftFromText="142" w:rightFromText="142" w:bottomFromText="142" w:vertAnchor="text" w:tblpXSpec="center" w:tblpY="1"/>
        <w:tblOverlap w:val="never"/>
        <w:tblW w:w="0" w:type="auto"/>
        <w:tblBorders>
          <w:left w:val="none" w:sz="0" w:space="0" w:color="auto"/>
          <w:right w:val="none" w:sz="0" w:space="0" w:color="auto"/>
        </w:tblBorders>
        <w:tblLook w:val="04A0" w:firstRow="1" w:lastRow="0" w:firstColumn="1" w:lastColumn="0" w:noHBand="0" w:noVBand="1"/>
      </w:tblPr>
      <w:tblGrid>
        <w:gridCol w:w="1057"/>
        <w:gridCol w:w="1329"/>
        <w:gridCol w:w="2682"/>
      </w:tblGrid>
      <w:tr w:rsidR="0070689C" w:rsidRPr="0070689C" w:rsidTr="0070689C">
        <w:trPr>
          <w:trHeight w:val="360"/>
        </w:trPr>
        <w:tc>
          <w:tcPr>
            <w:tcW w:w="0" w:type="auto"/>
            <w:tcBorders>
              <w:top w:val="single" w:sz="12" w:space="0" w:color="auto"/>
              <w:right w:val="nil"/>
            </w:tcBorders>
          </w:tcPr>
          <w:p w:rsidR="0070689C" w:rsidRPr="0070689C" w:rsidRDefault="0070689C" w:rsidP="00FA0B48">
            <w:pPr>
              <w:ind w:firstLine="0"/>
              <w:rPr>
                <w:lang w:val="en-GB"/>
              </w:rPr>
            </w:pPr>
            <w:r w:rsidRPr="0070689C">
              <w:rPr>
                <w:lang w:val="en-GB"/>
              </w:rPr>
              <w:t>Sample</w:t>
            </w:r>
          </w:p>
        </w:tc>
        <w:tc>
          <w:tcPr>
            <w:tcW w:w="0" w:type="auto"/>
            <w:tcBorders>
              <w:top w:val="single" w:sz="12" w:space="0" w:color="auto"/>
              <w:left w:val="nil"/>
              <w:right w:val="nil"/>
            </w:tcBorders>
          </w:tcPr>
          <w:p w:rsidR="0070689C" w:rsidRPr="0070689C" w:rsidRDefault="0070689C" w:rsidP="00FA0B48">
            <w:pPr>
              <w:ind w:firstLine="0"/>
              <w:jc w:val="center"/>
              <w:rPr>
                <w:lang w:val="en-US"/>
              </w:rPr>
            </w:pPr>
            <w:r w:rsidRPr="0070689C">
              <w:rPr>
                <w:lang w:val="en-GB"/>
              </w:rPr>
              <w:t>Defect type</w:t>
            </w:r>
          </w:p>
        </w:tc>
        <w:tc>
          <w:tcPr>
            <w:tcW w:w="0" w:type="auto"/>
            <w:tcBorders>
              <w:top w:val="single" w:sz="12" w:space="0" w:color="auto"/>
              <w:left w:val="nil"/>
              <w:right w:val="nil"/>
            </w:tcBorders>
          </w:tcPr>
          <w:p w:rsidR="0070689C" w:rsidRPr="0070689C" w:rsidRDefault="0070689C" w:rsidP="00FA0B48">
            <w:pPr>
              <w:ind w:firstLine="0"/>
              <w:jc w:val="center"/>
              <w:rPr>
                <w:lang w:val="en-GB"/>
              </w:rPr>
            </w:pPr>
            <w:r w:rsidRPr="0070689C">
              <w:rPr>
                <w:lang w:val="en-GB"/>
              </w:rPr>
              <w:t>Concentration (10</w:t>
            </w:r>
            <w:r w:rsidRPr="0070689C">
              <w:rPr>
                <w:vertAlign w:val="superscript"/>
                <w:lang w:val="en-GB"/>
              </w:rPr>
              <w:t>17</w:t>
            </w:r>
            <w:r w:rsidRPr="0070689C">
              <w:rPr>
                <w:lang w:val="en-GB"/>
              </w:rPr>
              <w:t xml:space="preserve"> cm</w:t>
            </w:r>
            <w:r w:rsidRPr="0070689C">
              <w:rPr>
                <w:vertAlign w:val="superscript"/>
                <w:lang w:val="en-GB"/>
              </w:rPr>
              <w:t>-3</w:t>
            </w:r>
            <w:r w:rsidRPr="0070689C">
              <w:rPr>
                <w:lang w:val="en-GB"/>
              </w:rPr>
              <w:t>)</w:t>
            </w:r>
          </w:p>
        </w:tc>
      </w:tr>
      <w:tr w:rsidR="0070689C" w:rsidRPr="0070689C" w:rsidTr="0070689C">
        <w:trPr>
          <w:trHeight w:val="360"/>
        </w:trPr>
        <w:tc>
          <w:tcPr>
            <w:tcW w:w="0" w:type="auto"/>
            <w:tcBorders>
              <w:bottom w:val="nil"/>
              <w:right w:val="nil"/>
            </w:tcBorders>
          </w:tcPr>
          <w:p w:rsidR="0070689C" w:rsidRPr="0070689C" w:rsidRDefault="00C77D19" w:rsidP="00FA0B48">
            <w:pPr>
              <w:ind w:firstLine="0"/>
              <w:rPr>
                <w:lang w:val="en-GB"/>
              </w:rPr>
            </w:pPr>
            <w:r>
              <w:rPr>
                <w:lang w:val="en-GB"/>
              </w:rPr>
              <w:t>S</w:t>
            </w:r>
            <w:r w:rsidR="0070689C" w:rsidRPr="0070689C">
              <w:rPr>
                <w:lang w:val="en-GB"/>
              </w:rPr>
              <w:t>TMGH</w:t>
            </w:r>
          </w:p>
        </w:tc>
        <w:tc>
          <w:tcPr>
            <w:tcW w:w="0" w:type="auto"/>
            <w:tcBorders>
              <w:left w:val="nil"/>
              <w:bottom w:val="nil"/>
              <w:right w:val="nil"/>
            </w:tcBorders>
          </w:tcPr>
          <w:p w:rsidR="0070689C" w:rsidRPr="0070689C" w:rsidRDefault="0070689C" w:rsidP="00FA0B48">
            <w:pPr>
              <w:ind w:firstLine="0"/>
              <w:jc w:val="center"/>
              <w:rPr>
                <w:vertAlign w:val="subscript"/>
                <w:lang w:val="en-GB"/>
              </w:rPr>
            </w:pPr>
            <w:proofErr w:type="spellStart"/>
            <w:r w:rsidRPr="0070689C">
              <w:rPr>
                <w:lang w:val="en-GB"/>
              </w:rPr>
              <w:t>V</w:t>
            </w:r>
            <w:r w:rsidRPr="0070689C">
              <w:rPr>
                <w:vertAlign w:val="subscript"/>
                <w:lang w:val="en-GB"/>
              </w:rPr>
              <w:t>Ga</w:t>
            </w:r>
            <w:proofErr w:type="spellEnd"/>
          </w:p>
        </w:tc>
        <w:tc>
          <w:tcPr>
            <w:tcW w:w="0" w:type="auto"/>
            <w:tcBorders>
              <w:left w:val="nil"/>
              <w:bottom w:val="nil"/>
              <w:right w:val="nil"/>
            </w:tcBorders>
          </w:tcPr>
          <w:p w:rsidR="0070689C" w:rsidRPr="0070689C" w:rsidRDefault="0070689C" w:rsidP="00FA0B48">
            <w:pPr>
              <w:ind w:firstLine="0"/>
              <w:jc w:val="center"/>
              <w:rPr>
                <w:lang w:val="en-GB"/>
              </w:rPr>
            </w:pPr>
            <w:r w:rsidRPr="0070689C">
              <w:rPr>
                <w:lang w:val="en-GB"/>
              </w:rPr>
              <w:t>1.1</w:t>
            </w:r>
          </w:p>
        </w:tc>
      </w:tr>
      <w:tr w:rsidR="0070689C" w:rsidRPr="0070689C" w:rsidTr="0070689C">
        <w:trPr>
          <w:trHeight w:val="360"/>
        </w:trPr>
        <w:tc>
          <w:tcPr>
            <w:tcW w:w="0" w:type="auto"/>
            <w:tcBorders>
              <w:top w:val="nil"/>
              <w:bottom w:val="nil"/>
              <w:right w:val="nil"/>
            </w:tcBorders>
          </w:tcPr>
          <w:p w:rsidR="0070689C" w:rsidRPr="0070689C" w:rsidRDefault="0070689C" w:rsidP="00FA0B48">
            <w:pPr>
              <w:ind w:firstLine="0"/>
              <w:rPr>
                <w:lang w:val="en-GB"/>
              </w:rPr>
            </w:pPr>
            <w:r w:rsidRPr="0070689C">
              <w:rPr>
                <w:lang w:val="en-GB"/>
              </w:rPr>
              <w:t>STEGH</w:t>
            </w:r>
          </w:p>
        </w:tc>
        <w:tc>
          <w:tcPr>
            <w:tcW w:w="0" w:type="auto"/>
            <w:tcBorders>
              <w:top w:val="nil"/>
              <w:left w:val="nil"/>
              <w:bottom w:val="nil"/>
              <w:right w:val="nil"/>
            </w:tcBorders>
          </w:tcPr>
          <w:p w:rsidR="0070689C" w:rsidRPr="0070689C" w:rsidRDefault="0070689C" w:rsidP="00FA0B48">
            <w:pPr>
              <w:ind w:firstLine="0"/>
              <w:jc w:val="center"/>
              <w:rPr>
                <w:vertAlign w:val="subscript"/>
                <w:lang w:val="en-GB"/>
              </w:rPr>
            </w:pPr>
            <w:proofErr w:type="spellStart"/>
            <w:r w:rsidRPr="0070689C">
              <w:rPr>
                <w:lang w:val="en-GB"/>
              </w:rPr>
              <w:t>V</w:t>
            </w:r>
            <w:r w:rsidRPr="0070689C">
              <w:rPr>
                <w:vertAlign w:val="subscript"/>
                <w:lang w:val="en-GB"/>
              </w:rPr>
              <w:t>Ga</w:t>
            </w:r>
            <w:proofErr w:type="spellEnd"/>
          </w:p>
        </w:tc>
        <w:tc>
          <w:tcPr>
            <w:tcW w:w="0" w:type="auto"/>
            <w:tcBorders>
              <w:top w:val="nil"/>
              <w:left w:val="nil"/>
              <w:bottom w:val="nil"/>
              <w:right w:val="nil"/>
            </w:tcBorders>
          </w:tcPr>
          <w:p w:rsidR="0070689C" w:rsidRPr="0070689C" w:rsidRDefault="0070689C" w:rsidP="00FA0B48">
            <w:pPr>
              <w:ind w:firstLine="0"/>
              <w:jc w:val="center"/>
              <w:rPr>
                <w:lang w:val="en-GB"/>
              </w:rPr>
            </w:pPr>
            <w:r w:rsidRPr="0070689C">
              <w:rPr>
                <w:lang w:val="en-GB"/>
              </w:rPr>
              <w:t>1</w:t>
            </w:r>
          </w:p>
        </w:tc>
      </w:tr>
      <w:tr w:rsidR="0070689C" w:rsidRPr="0070689C" w:rsidTr="0070689C">
        <w:trPr>
          <w:trHeight w:val="360"/>
        </w:trPr>
        <w:tc>
          <w:tcPr>
            <w:tcW w:w="0" w:type="auto"/>
            <w:tcBorders>
              <w:top w:val="nil"/>
              <w:bottom w:val="single" w:sz="12" w:space="0" w:color="auto"/>
              <w:right w:val="nil"/>
            </w:tcBorders>
          </w:tcPr>
          <w:p w:rsidR="0070689C" w:rsidRPr="0070689C" w:rsidRDefault="0070689C" w:rsidP="0070689C">
            <w:pPr>
              <w:ind w:firstLine="0"/>
              <w:rPr>
                <w:lang w:val="en-GB"/>
              </w:rPr>
            </w:pPr>
            <w:r w:rsidRPr="0070689C">
              <w:rPr>
                <w:lang w:val="en-GB"/>
              </w:rPr>
              <w:t>STEGN</w:t>
            </w:r>
          </w:p>
        </w:tc>
        <w:tc>
          <w:tcPr>
            <w:tcW w:w="0" w:type="auto"/>
            <w:tcBorders>
              <w:top w:val="nil"/>
              <w:left w:val="nil"/>
              <w:bottom w:val="single" w:sz="12" w:space="0" w:color="auto"/>
              <w:right w:val="nil"/>
            </w:tcBorders>
          </w:tcPr>
          <w:p w:rsidR="0070689C" w:rsidRPr="0070689C" w:rsidRDefault="0070689C" w:rsidP="0070689C">
            <w:pPr>
              <w:ind w:firstLine="0"/>
              <w:jc w:val="center"/>
              <w:rPr>
                <w:vertAlign w:val="subscript"/>
                <w:lang w:val="en-GB"/>
              </w:rPr>
            </w:pPr>
            <w:r w:rsidRPr="0070689C">
              <w:rPr>
                <w:lang w:val="en-GB"/>
              </w:rPr>
              <w:t>3V</w:t>
            </w:r>
            <w:r w:rsidRPr="0070689C">
              <w:rPr>
                <w:vertAlign w:val="subscript"/>
                <w:lang w:val="en-GB"/>
              </w:rPr>
              <w:t>Ga</w:t>
            </w:r>
            <w:r w:rsidRPr="0070689C">
              <w:rPr>
                <w:lang w:val="en-GB"/>
              </w:rPr>
              <w:t>+2V</w:t>
            </w:r>
            <w:r w:rsidRPr="0070689C">
              <w:rPr>
                <w:vertAlign w:val="subscript"/>
                <w:lang w:val="en-GB"/>
              </w:rPr>
              <w:t>N</w:t>
            </w:r>
          </w:p>
        </w:tc>
        <w:tc>
          <w:tcPr>
            <w:tcW w:w="0" w:type="auto"/>
            <w:tcBorders>
              <w:top w:val="nil"/>
              <w:left w:val="nil"/>
              <w:bottom w:val="single" w:sz="12" w:space="0" w:color="auto"/>
              <w:right w:val="nil"/>
            </w:tcBorders>
          </w:tcPr>
          <w:p w:rsidR="0070689C" w:rsidRPr="0070689C" w:rsidRDefault="0070689C" w:rsidP="0070689C">
            <w:pPr>
              <w:ind w:firstLine="0"/>
              <w:jc w:val="center"/>
              <w:rPr>
                <w:lang w:val="en-GB"/>
              </w:rPr>
            </w:pPr>
            <w:r w:rsidRPr="0070689C">
              <w:rPr>
                <w:lang w:val="en-GB"/>
              </w:rPr>
              <w:t>0.3</w:t>
            </w:r>
          </w:p>
        </w:tc>
      </w:tr>
    </w:tbl>
    <w:p w:rsidR="0070689C" w:rsidRDefault="0070689C" w:rsidP="00C1453D">
      <w:pPr>
        <w:rPr>
          <w:lang w:val="en-GB"/>
        </w:rPr>
      </w:pPr>
    </w:p>
    <w:p w:rsidR="00C1453D" w:rsidRDefault="00E454C8" w:rsidP="00C77D19">
      <w:pPr>
        <w:pStyle w:val="Text"/>
        <w:rPr>
          <w:lang w:val="en-GB"/>
        </w:rPr>
      </w:pPr>
      <w:r>
        <w:rPr>
          <w:lang w:val="en-GB"/>
        </w:rPr>
        <w:t xml:space="preserve">Photoluminescence spectra of the studied samples are </w:t>
      </w:r>
      <w:r w:rsidR="002F3906">
        <w:rPr>
          <w:lang w:val="en-GB"/>
        </w:rPr>
        <w:t>plotted in Fig. 2</w:t>
      </w:r>
      <w:r w:rsidR="00C52358">
        <w:rPr>
          <w:lang w:val="en-GB"/>
        </w:rPr>
        <w:t>.</w:t>
      </w:r>
      <w:r w:rsidR="0070689C">
        <w:rPr>
          <w:lang w:val="en-GB"/>
        </w:rPr>
        <w:t xml:space="preserve"> Three peaks can be observed: yellow band (YB) with maximum at 2.2 eV, weak blue band (BB) with maximum at 2.85 eV and </w:t>
      </w:r>
      <w:proofErr w:type="spellStart"/>
      <w:r w:rsidR="0070689C">
        <w:rPr>
          <w:lang w:val="en-GB"/>
        </w:rPr>
        <w:t>GaN</w:t>
      </w:r>
      <w:proofErr w:type="spellEnd"/>
      <w:r w:rsidR="0070689C">
        <w:rPr>
          <w:lang w:val="en-GB"/>
        </w:rPr>
        <w:t xml:space="preserve"> free exciton or band-to-band recombination peak at 3.41 eV. Higher intensity of </w:t>
      </w:r>
      <w:proofErr w:type="spellStart"/>
      <w:r w:rsidR="0070689C">
        <w:rPr>
          <w:lang w:val="en-GB"/>
        </w:rPr>
        <w:lastRenderedPageBreak/>
        <w:t>GaN</w:t>
      </w:r>
      <w:proofErr w:type="spellEnd"/>
      <w:r w:rsidR="0070689C">
        <w:rPr>
          <w:lang w:val="en-GB"/>
        </w:rPr>
        <w:t xml:space="preserve"> exciton in samples STEGH and STEGN is caused by Si doping </w:t>
      </w:r>
      <w:r w:rsidR="00C77D19">
        <w:rPr>
          <w:lang w:val="en-GB"/>
        </w:rPr>
        <w:t xml:space="preserve">(doping was not used </w:t>
      </w:r>
      <w:r w:rsidR="0070689C">
        <w:rPr>
          <w:lang w:val="en-GB"/>
        </w:rPr>
        <w:t>in sample STMGH</w:t>
      </w:r>
      <w:r w:rsidR="00C77D19">
        <w:rPr>
          <w:lang w:val="en-GB"/>
        </w:rPr>
        <w:t>)</w:t>
      </w:r>
      <w:r w:rsidR="0070689C">
        <w:rPr>
          <w:lang w:val="en-GB"/>
        </w:rPr>
        <w:t xml:space="preserve">. The debate about origin of YB is still not definitively resolved. </w:t>
      </w:r>
      <w:proofErr w:type="spellStart"/>
      <w:r w:rsidR="0070689C">
        <w:rPr>
          <w:lang w:val="en-GB"/>
        </w:rPr>
        <w:t>V</w:t>
      </w:r>
      <w:r w:rsidR="0070689C">
        <w:rPr>
          <w:vertAlign w:val="subscript"/>
          <w:lang w:val="en-GB"/>
        </w:rPr>
        <w:t>Ga</w:t>
      </w:r>
      <w:proofErr w:type="spellEnd"/>
      <w:r w:rsidR="0070689C">
        <w:rPr>
          <w:lang w:val="en-GB"/>
        </w:rPr>
        <w:t xml:space="preserve"> with complexes with O</w:t>
      </w:r>
      <w:r w:rsidR="0070689C">
        <w:rPr>
          <w:vertAlign w:val="subscript"/>
          <w:lang w:val="en-GB"/>
        </w:rPr>
        <w:t>N</w:t>
      </w:r>
      <w:r w:rsidR="0070689C">
        <w:rPr>
          <w:lang w:val="en-GB"/>
        </w:rPr>
        <w:t xml:space="preserve"> or H are sometimes considered as the source of YB</w:t>
      </w:r>
      <w:r w:rsidR="00DC2299">
        <w:rPr>
          <w:lang w:val="en-GB"/>
        </w:rPr>
        <w:t xml:space="preserve"> </w:t>
      </w:r>
      <w:r w:rsidR="00DC2299">
        <w:rPr>
          <w:lang w:val="en-GB"/>
        </w:rPr>
        <w:fldChar w:fldCharType="begin" w:fldLock="1"/>
      </w:r>
      <w:r w:rsidR="00DC2299">
        <w:rPr>
          <w:lang w:val="en-GB"/>
        </w:rPr>
        <w:instrText>ADDIN CSL_CITATION {"citationItems":[{"id":"ITEM-1","itemData":{"DOI":"10.1002/PSSB.201552062","ISSN":"1521-3951","abstract":"Acceptor defects and impurities play a critical role in the performance of GaN-based devices. Mg is the only acceptor impurity that gives rise to p-type conductivity, while other acceptors (such as CN impurities and VGa defects) act as sources of compensation and trapping. From the point of view of theory, understanding the physics of acceptor species in GaN has long been a challenge. In the past, limitations of computational techniques made it difficult to quantitatively predict crucial quantities such as thermodynamic and optical transition levels. However, advances in first-principles calculations, including the use of hybrid functionals in density functional theory, have led to a resurgence in efforts to understand properties of acceptors in nitrides. After briefly discussing advances in theoretical techniques, we review recent computational work on acceptor impurities in GaN and compare theoretical results with the available experimental data. We also present new hybrid density functional calculations on the transition levels of VGa and its complexes with O and H impurities. The results indicate that donor impurities significantly lower VGa transition levels, and that VGa3H and VGaON2H complexes give rise to yellow luminescence. We also discuss the properties of acceptor impurities in AlN and InN.","author":[{"dropping-particle":"","family":"Lyons","given":"John L.","non-dropping-particle":"","parse-names":false,"suffix":""},{"dropping-particle":"","family":"Alkauskas","given":"Audrius","non-dropping-particle":"","parse-names":false,"suffix":""},{"dropping-particle":"","family":"Janotti","given":"Anderson","non-dropping-particle":"","parse-names":false,"suffix":""},{"dropping-particle":"","family":"Walle","given":"Chris G.","non-dropping-particle":"Van de","parse-names":false,"suffix":""}],"container-title":"physica status solidi (b)","id":"ITEM-1","issue":"5","issued":{"date-parts":[["2015","5","1"]]},"page":"900-908","publisher":"John Wiley &amp; Sons, Ltd","title":"First-principles theory of acceptors in nitride semiconductors","type":"article-journal","volume":"252"},"uris":["http://www.mendeley.com/documents/?uuid=1431891c-be8c-342c-9732-6e0c4f2fe558"]}],"mendeley":{"formattedCitation":"[12]","plainTextFormattedCitation":"[12]","previouslyFormattedCitation":"&lt;sup&gt;12&lt;/sup&gt;"},"properties":{"noteIndex":0},"schema":"https://github.com/citation-style-language/schema/raw/master/csl-citation.json"}</w:instrText>
      </w:r>
      <w:r w:rsidR="00DC2299">
        <w:rPr>
          <w:lang w:val="en-GB"/>
        </w:rPr>
        <w:fldChar w:fldCharType="separate"/>
      </w:r>
      <w:r w:rsidR="00DC2299" w:rsidRPr="00DC2299">
        <w:rPr>
          <w:noProof/>
          <w:lang w:val="en-GB"/>
        </w:rPr>
        <w:t>[12]</w:t>
      </w:r>
      <w:r w:rsidR="00DC2299">
        <w:rPr>
          <w:lang w:val="en-GB"/>
        </w:rPr>
        <w:fldChar w:fldCharType="end"/>
      </w:r>
      <w:r w:rsidR="0070689C">
        <w:rPr>
          <w:lang w:val="en-GB"/>
        </w:rPr>
        <w:t xml:space="preserve">. </w:t>
      </w:r>
      <w:r w:rsidR="00773E82">
        <w:rPr>
          <w:lang w:val="en-GB"/>
        </w:rPr>
        <w:t xml:space="preserve">In our samples, concentration of </w:t>
      </w:r>
      <w:proofErr w:type="spellStart"/>
      <w:r w:rsidR="00773E82">
        <w:rPr>
          <w:lang w:val="en-GB"/>
        </w:rPr>
        <w:t>V</w:t>
      </w:r>
      <w:r w:rsidR="00773E82">
        <w:rPr>
          <w:vertAlign w:val="subscript"/>
          <w:lang w:val="en-GB"/>
        </w:rPr>
        <w:t>Ga</w:t>
      </w:r>
      <w:proofErr w:type="spellEnd"/>
      <w:r w:rsidR="00773E82">
        <w:rPr>
          <w:lang w:val="en-GB"/>
        </w:rPr>
        <w:t xml:space="preserve"> is almost the same in samples STMGH and </w:t>
      </w:r>
      <w:r w:rsidR="00C77D19">
        <w:rPr>
          <w:lang w:val="en-GB"/>
        </w:rPr>
        <w:t>S</w:t>
      </w:r>
      <w:r w:rsidR="00773E82">
        <w:rPr>
          <w:lang w:val="en-GB"/>
        </w:rPr>
        <w:t>TEGH, while the YB intensity differs by order of magnitude</w:t>
      </w:r>
      <w:r w:rsidR="00C77D19">
        <w:rPr>
          <w:lang w:val="en-GB"/>
        </w:rPr>
        <w:t xml:space="preserve"> in the spectra of these two samples</w:t>
      </w:r>
      <w:r w:rsidR="00773E82">
        <w:rPr>
          <w:lang w:val="en-GB"/>
        </w:rPr>
        <w:t>. This observation suggest</w:t>
      </w:r>
      <w:r w:rsidR="00DC2299">
        <w:rPr>
          <w:lang w:val="en-GB"/>
        </w:rPr>
        <w:t>s</w:t>
      </w:r>
      <w:r w:rsidR="00773E82">
        <w:rPr>
          <w:lang w:val="en-GB"/>
        </w:rPr>
        <w:t xml:space="preserve"> that yellow band in these samples has different origin, most probably C</w:t>
      </w:r>
      <w:r w:rsidR="00773E82">
        <w:rPr>
          <w:vertAlign w:val="subscript"/>
          <w:lang w:val="en-GB"/>
        </w:rPr>
        <w:t>N</w:t>
      </w:r>
      <w:r w:rsidR="00DC2299">
        <w:rPr>
          <w:vertAlign w:val="subscript"/>
          <w:lang w:val="en-GB"/>
        </w:rPr>
        <w:t xml:space="preserve"> </w:t>
      </w:r>
      <w:r w:rsidR="00DC2299">
        <w:rPr>
          <w:vertAlign w:val="subscript"/>
          <w:lang w:val="en-GB"/>
        </w:rPr>
        <w:fldChar w:fldCharType="begin" w:fldLock="1"/>
      </w:r>
      <w:r w:rsidR="00DC2299">
        <w:rPr>
          <w:vertAlign w:val="subscript"/>
          <w:lang w:val="en-GB"/>
        </w:rPr>
        <w:instrText>ADDIN CSL_CITATION {"citationItems":[{"id":"ITEM-1","itemData":{"DOI":"10.1103/PHYSREVB.98.125207/FIGURES/17/MEDIUM","ISSN":"24699969","abstract":"We have found a photoluminescence (PL) band with unusual properties in GaN. The blue band, termed as the BLC band, has a maximum at about 2.9 eV and an extremely short lifetime (shorter than 1 ns for a free-electron concentration of about 1018cm-3). The electron- and hole-capture coefficients for this defect-related band are estimated as 10-9 and 10-10cm3/s, respectively. The BLC band is observed only in GaN samples with relatively high concentration of carbon impurity, where the yellow luminescence (the YL1 band) with a maximum at 2.2 eV is the dominant defect-related PL. Both the YL1 and BLC bands likely originate from the CN defect, namely, from electron transitions via the -/0 and 0/+ thermodynamic transition levels of the CN. The BLC band appears only at high excitation intensities in n-type GaN samples codoped with Si and C, and it can be found in a wide range of excitation intensities in semi-insulating (presumably p-type) GaN samples doped with C. The properties and behavior of the YL1 and BLC bands can be explained using phenomenological models and first-principles calculations.","author":[{"dropping-particle":"","family":"Reshchikov","given":"M. A.","non-dropping-particle":"","parse-names":false,"suffix":""},{"dropping-particle":"","family":"Vorobiov","given":"M.","non-dropping-particle":"","parse-names":false,"suffix":""},{"dropping-particle":"","family":"Demchenko","given":"D. O.","non-dropping-particle":"","parse-names":false,"suffix":""},{"dropping-particle":"","family":"Ozgur","given":"","non-dropping-particle":"","parse-names":false,"suffix":""},{"dropping-particle":"","family":"Morkoç","given":"H.","non-dropping-particle":"","parse-names":false,"suffix":""},{"dropping-particle":"","family":"Lesnik","given":"A.","non-dropping-particle":"","parse-names":false,"suffix":""},{"dropping-particle":"","family":"Hoffmann","given":"M. P.","non-dropping-particle":"","parse-names":false,"suffix":""},{"dropping-particle":"","family":"Hörich","given":"F.","non-dropping-particle":"","parse-names":false,"suffix":""},{"dropping-particle":"","family":"Dadgar","given":"A.","non-dropping-particle":"","parse-names":false,"suffix":""},{"dropping-particle":"","family":"Strittmatter","given":"A.","non-dropping-particle":"","parse-names":false,"suffix":""}],"container-title":"Physical Review B","id":"ITEM-1","issue":"12","issued":{"date-parts":[["2018","9","28"]]},"page":"125207","publisher":"American Physical Society","title":"Two charge states of the C N acceptor in GaN: Evidence from photoluminescence","type":"article-journal","volume":"98"},"uris":["http://www.mendeley.com/documents/?uuid=bbc63af7-ca60-3b8c-b994-f3ffdb3c4e24"]}],"mendeley":{"formattedCitation":"[13]","plainTextFormattedCitation":"[13]","previouslyFormattedCitation":"&lt;sup&gt;13&lt;/sup&gt;"},"properties":{"noteIndex":0},"schema":"https://github.com/citation-style-language/schema/raw/master/csl-citation.json"}</w:instrText>
      </w:r>
      <w:r w:rsidR="00DC2299">
        <w:rPr>
          <w:vertAlign w:val="subscript"/>
          <w:lang w:val="en-GB"/>
        </w:rPr>
        <w:fldChar w:fldCharType="separate"/>
      </w:r>
      <w:r w:rsidR="00DC2299" w:rsidRPr="00DC2299">
        <w:rPr>
          <w:noProof/>
          <w:lang w:val="en-GB"/>
        </w:rPr>
        <w:t>[13]</w:t>
      </w:r>
      <w:r w:rsidR="00DC2299">
        <w:rPr>
          <w:vertAlign w:val="subscript"/>
          <w:lang w:val="en-GB"/>
        </w:rPr>
        <w:fldChar w:fldCharType="end"/>
      </w:r>
      <w:r w:rsidR="00773E82">
        <w:rPr>
          <w:lang w:val="en-GB"/>
        </w:rPr>
        <w:t xml:space="preserve">. </w:t>
      </w:r>
    </w:p>
    <w:p w:rsidR="003C469D" w:rsidRDefault="00773E82" w:rsidP="00C77D19">
      <w:pPr>
        <w:pStyle w:val="Text"/>
        <w:rPr>
          <w:lang w:val="en-GB"/>
        </w:rPr>
      </w:pPr>
      <w:r>
        <w:rPr>
          <w:lang w:val="en-GB"/>
        </w:rPr>
        <w:t xml:space="preserve">Quite surprisingly, the highest excitonic luminescence has the sample STEGN which contains large vacancy clusters </w:t>
      </w:r>
      <w:r w:rsidRPr="0070689C">
        <w:rPr>
          <w:sz w:val="24"/>
          <w:lang w:val="en-GB"/>
        </w:rPr>
        <w:t>3V</w:t>
      </w:r>
      <w:r w:rsidRPr="0070689C">
        <w:rPr>
          <w:sz w:val="24"/>
          <w:vertAlign w:val="subscript"/>
          <w:lang w:val="en-GB"/>
        </w:rPr>
        <w:t>Ga</w:t>
      </w:r>
      <w:r w:rsidRPr="0070689C">
        <w:rPr>
          <w:sz w:val="24"/>
          <w:lang w:val="en-GB"/>
        </w:rPr>
        <w:t>+2V</w:t>
      </w:r>
      <w:r w:rsidRPr="0070689C">
        <w:rPr>
          <w:sz w:val="24"/>
          <w:vertAlign w:val="subscript"/>
          <w:lang w:val="en-GB"/>
        </w:rPr>
        <w:t>N</w:t>
      </w:r>
      <w:r>
        <w:rPr>
          <w:lang w:val="en-GB"/>
        </w:rPr>
        <w:t>.</w:t>
      </w:r>
      <w:r>
        <w:rPr>
          <w:vertAlign w:val="subscript"/>
          <w:lang w:val="en-GB"/>
        </w:rPr>
        <w:t xml:space="preserve"> </w:t>
      </w:r>
      <w:r>
        <w:rPr>
          <w:lang w:val="en-GB"/>
        </w:rPr>
        <w:t xml:space="preserve">This suggest that agglomeration of vacancies is beneficial for luminescence properties in the material. The presented results indicate that Ga vacancies act as non-radiative </w:t>
      </w:r>
      <w:proofErr w:type="spellStart"/>
      <w:r>
        <w:rPr>
          <w:lang w:val="en-GB"/>
        </w:rPr>
        <w:t>centers</w:t>
      </w:r>
      <w:proofErr w:type="spellEnd"/>
      <w:r>
        <w:rPr>
          <w:lang w:val="en-GB"/>
        </w:rPr>
        <w:t>, as predicted by theorist</w:t>
      </w:r>
      <w:r w:rsidR="00B255F3">
        <w:rPr>
          <w:lang w:val="en-GB"/>
        </w:rPr>
        <w:t>s</w:t>
      </w:r>
      <w:r w:rsidR="00DC2299">
        <w:rPr>
          <w:lang w:val="en-GB"/>
        </w:rPr>
        <w:t xml:space="preserve"> </w:t>
      </w:r>
      <w:r w:rsidR="00DC2299">
        <w:rPr>
          <w:lang w:val="en-GB"/>
        </w:rPr>
        <w:fldChar w:fldCharType="begin" w:fldLock="1"/>
      </w:r>
      <w:r w:rsidR="00DC2299">
        <w:rPr>
          <w:lang w:val="en-GB"/>
        </w:rPr>
        <w:instrText>ADDIN CSL_CITATION {"citationItems":[{"id":"ITEM-1","itemData":{"DOI":"10.1063/1.5012994","ISSN":"0021-8979","abstract":"The nonradiative lifetime (τNR) of the near-band-edge emission in various quality GaN samples is compared with the results of positron annihilation measurement, in order to identify the origin and ...","author":[{"dropping-particle":"","family":"Chichibu","given":"S. F.","non-dropping-particle":"","parse-names":false,"suffix":""},{"dropping-particle":"","family":"Uedono","given":"A.","non-dropping-particle":"","parse-names":false,"suffix":""},{"dropping-particle":"","family":"Kojima","given":"K.","non-dropping-particle":"","parse-names":false,"suffix":""},{"dropping-particle":"","family":"Ikeda","given":"H.","non-dropping-particle":"","parse-names":false,"suffix":""},{"dropping-particle":"","family":"Fujito","given":"K.","non-dropping-particle":"","parse-names":false,"suffix":""},{"dropping-particle":"","family":"Takashima","given":"S.","non-dropping-particle":"","parse-names":false,"suffix":""},{"dropping-particle":"","family":"Edo","given":"M.","non-dropping-particle":"","parse-names":false,"suffix":""},{"dropping-particle":"","family":"Ueno","given":"K.","non-dropping-particle":"","parse-names":false,"suffix":""},{"dropping-particle":"","family":"Ishibashi","given":"S.","non-dropping-particle":"","parse-names":false,"suffix":""}],"container-title":"Journal of Applied Physics","id":"ITEM-1","issue":"16","issued":{"date-parts":[["2018","3","14"]]},"page":"161413","publisher":" AIP Publishing LLC AIP Publishing ","title":"The origins and properties of intrinsic nonradiative recombination centers in wide bandgap GaN and AlGaN","type":"article-journal","volume":"123"},"uris":["http://www.mendeley.com/documents/?uuid=262e0b12-dc90-3d07-838f-7bfe4336e735"]}],"mendeley":{"formattedCitation":"[14]","plainTextFormattedCitation":"[14]","previouslyFormattedCitation":"&lt;sup&gt;14&lt;/sup&gt;"},"properties":{"noteIndex":0},"schema":"https://github.com/citation-style-language/schema/raw/master/csl-citation.json"}</w:instrText>
      </w:r>
      <w:r w:rsidR="00DC2299">
        <w:rPr>
          <w:lang w:val="en-GB"/>
        </w:rPr>
        <w:fldChar w:fldCharType="separate"/>
      </w:r>
      <w:r w:rsidR="00DC2299" w:rsidRPr="00DC2299">
        <w:rPr>
          <w:noProof/>
          <w:lang w:val="en-GB"/>
        </w:rPr>
        <w:t>[14]</w:t>
      </w:r>
      <w:r w:rsidR="00DC2299">
        <w:rPr>
          <w:lang w:val="en-GB"/>
        </w:rPr>
        <w:fldChar w:fldCharType="end"/>
      </w:r>
      <w:r>
        <w:rPr>
          <w:lang w:val="en-GB"/>
        </w:rPr>
        <w:t xml:space="preserve">. </w:t>
      </w:r>
    </w:p>
    <w:p w:rsidR="003C469D" w:rsidRDefault="00773E82" w:rsidP="00C77D19">
      <w:pPr>
        <w:pStyle w:val="Text"/>
        <w:rPr>
          <w:lang w:val="en-GB"/>
        </w:rPr>
      </w:pPr>
      <w:r>
        <w:rPr>
          <w:lang w:val="en-GB"/>
        </w:rPr>
        <w:t>However, it should be noted that VEPAS measurement cannot resolve</w:t>
      </w:r>
      <w:r w:rsidR="00C77D19">
        <w:rPr>
          <w:lang w:val="en-GB"/>
        </w:rPr>
        <w:t xml:space="preserve"> the lifetime of</w:t>
      </w:r>
      <w:r>
        <w:rPr>
          <w:lang w:val="en-GB"/>
        </w:rPr>
        <w:t xml:space="preserve"> positron trapped at bare </w:t>
      </w:r>
      <w:proofErr w:type="spellStart"/>
      <w:r>
        <w:rPr>
          <w:lang w:val="en-GB"/>
        </w:rPr>
        <w:t>V</w:t>
      </w:r>
      <w:r>
        <w:rPr>
          <w:vertAlign w:val="subscript"/>
          <w:lang w:val="en-GB"/>
        </w:rPr>
        <w:t>Ga</w:t>
      </w:r>
      <w:proofErr w:type="spellEnd"/>
      <w:r>
        <w:rPr>
          <w:lang w:val="en-GB"/>
        </w:rPr>
        <w:t xml:space="preserve"> vacancy and positron trapped at complex </w:t>
      </w:r>
      <w:proofErr w:type="spellStart"/>
      <w:r>
        <w:rPr>
          <w:lang w:val="en-GB"/>
        </w:rPr>
        <w:t>V</w:t>
      </w:r>
      <w:r>
        <w:rPr>
          <w:vertAlign w:val="subscript"/>
          <w:lang w:val="en-GB"/>
        </w:rPr>
        <w:t>Ga</w:t>
      </w:r>
      <w:proofErr w:type="spellEnd"/>
      <w:r>
        <w:rPr>
          <w:lang w:val="en-GB"/>
        </w:rPr>
        <w:t>-H, V</w:t>
      </w:r>
      <w:r>
        <w:rPr>
          <w:vertAlign w:val="subscript"/>
          <w:lang w:val="en-GB"/>
        </w:rPr>
        <w:t>Ga</w:t>
      </w:r>
      <w:r>
        <w:rPr>
          <w:lang w:val="en-GB"/>
        </w:rPr>
        <w:t xml:space="preserve">-2H or </w:t>
      </w:r>
      <w:proofErr w:type="spellStart"/>
      <w:r>
        <w:rPr>
          <w:lang w:val="en-GB"/>
        </w:rPr>
        <w:t>V</w:t>
      </w:r>
      <w:r>
        <w:rPr>
          <w:vertAlign w:val="subscript"/>
          <w:lang w:val="en-GB"/>
        </w:rPr>
        <w:t>Ga</w:t>
      </w:r>
      <w:proofErr w:type="spellEnd"/>
      <w:r>
        <w:rPr>
          <w:lang w:val="en-GB"/>
        </w:rPr>
        <w:t>-O</w:t>
      </w:r>
      <w:r>
        <w:rPr>
          <w:vertAlign w:val="subscript"/>
          <w:lang w:val="en-GB"/>
        </w:rPr>
        <w:t>N</w:t>
      </w:r>
      <w:r>
        <w:rPr>
          <w:lang w:val="en-GB"/>
        </w:rPr>
        <w:t>, because the calculated change</w:t>
      </w:r>
      <w:r w:rsidR="003C469D">
        <w:rPr>
          <w:lang w:val="en-GB"/>
        </w:rPr>
        <w:t>s</w:t>
      </w:r>
      <w:r>
        <w:rPr>
          <w:lang w:val="en-GB"/>
        </w:rPr>
        <w:t xml:space="preserve"> of positron lifetime </w:t>
      </w:r>
      <w:r w:rsidR="00C77D19">
        <w:rPr>
          <w:lang w:val="en-GB"/>
        </w:rPr>
        <w:t>for</w:t>
      </w:r>
      <w:r>
        <w:rPr>
          <w:lang w:val="en-GB"/>
        </w:rPr>
        <w:t xml:space="preserve"> these defects </w:t>
      </w:r>
      <w:r w:rsidR="003C469D">
        <w:rPr>
          <w:lang w:val="en-GB"/>
        </w:rPr>
        <w:t>are</w:t>
      </w:r>
      <w:r>
        <w:rPr>
          <w:lang w:val="en-GB"/>
        </w:rPr>
        <w:t xml:space="preserve"> below the measurement resolution limit. </w:t>
      </w:r>
      <w:r w:rsidR="003C469D">
        <w:rPr>
          <w:lang w:val="en-GB"/>
        </w:rPr>
        <w:t xml:space="preserve">In fact, the formation energy for these complex defects is predicted to be much lower than for bare </w:t>
      </w:r>
      <w:proofErr w:type="spellStart"/>
      <w:r w:rsidR="003C469D">
        <w:rPr>
          <w:lang w:val="en-GB"/>
        </w:rPr>
        <w:t>V</w:t>
      </w:r>
      <w:r w:rsidR="003C469D">
        <w:rPr>
          <w:vertAlign w:val="subscript"/>
          <w:lang w:val="en-GB"/>
        </w:rPr>
        <w:t>Ga</w:t>
      </w:r>
      <w:proofErr w:type="spellEnd"/>
      <w:r w:rsidR="003C469D">
        <w:rPr>
          <w:lang w:val="en-GB"/>
        </w:rPr>
        <w:t>. This might explain the observed discrepancies between observed “</w:t>
      </w:r>
      <w:proofErr w:type="spellStart"/>
      <w:r w:rsidR="003C469D">
        <w:rPr>
          <w:lang w:val="en-GB"/>
        </w:rPr>
        <w:t>V</w:t>
      </w:r>
      <w:r w:rsidR="003C469D">
        <w:rPr>
          <w:vertAlign w:val="subscript"/>
          <w:lang w:val="en-GB"/>
        </w:rPr>
        <w:t>Ga</w:t>
      </w:r>
      <w:proofErr w:type="spellEnd"/>
      <w:r w:rsidR="003C469D">
        <w:rPr>
          <w:lang w:val="en-GB"/>
        </w:rPr>
        <w:t>” concentration and the concentration predicted by</w:t>
      </w:r>
      <w:r w:rsidR="00C77D19">
        <w:rPr>
          <w:lang w:val="en-GB"/>
        </w:rPr>
        <w:t xml:space="preserve"> the</w:t>
      </w:r>
      <w:r w:rsidR="003C469D">
        <w:rPr>
          <w:lang w:val="en-GB"/>
        </w:rPr>
        <w:t xml:space="preserve"> theory. </w:t>
      </w:r>
    </w:p>
    <w:p w:rsidR="00773E82" w:rsidRPr="003C469D" w:rsidRDefault="003C469D" w:rsidP="00C77D19">
      <w:pPr>
        <w:pStyle w:val="Text"/>
        <w:rPr>
          <w:lang w:val="en-GB"/>
        </w:rPr>
      </w:pPr>
      <w:r>
        <w:rPr>
          <w:lang w:val="en-GB"/>
        </w:rPr>
        <w:t>Nevertheless, there are still open challenges for theorists. For example, first-principle calculations do not predict formation of different type of defects when the carrier gas is changed which observed experimentally (compare results on samples STEGH and STEGN). Thus, models beyond thermodynamic equilibrium and non-zero temperatures must be adopted in the future. The presented experiments prove that the kinetics of the chemical reaction</w:t>
      </w:r>
      <w:r w:rsidR="00C77D19">
        <w:rPr>
          <w:lang w:val="en-GB"/>
        </w:rPr>
        <w:t xml:space="preserve">s during the </w:t>
      </w:r>
      <w:proofErr w:type="spellStart"/>
      <w:r w:rsidR="00C77D19">
        <w:rPr>
          <w:lang w:val="en-GB"/>
        </w:rPr>
        <w:t>GaN</w:t>
      </w:r>
      <w:proofErr w:type="spellEnd"/>
      <w:r w:rsidR="00C77D19">
        <w:rPr>
          <w:lang w:val="en-GB"/>
        </w:rPr>
        <w:t xml:space="preserve"> growth</w:t>
      </w:r>
      <w:r>
        <w:rPr>
          <w:lang w:val="en-GB"/>
        </w:rPr>
        <w:t xml:space="preserve"> play important role in vacancy-type defect formation.</w:t>
      </w:r>
    </w:p>
    <w:p w:rsidR="00C52358" w:rsidRDefault="00C52358" w:rsidP="00C52358">
      <w:pPr>
        <w:keepNext/>
      </w:pPr>
      <w:r>
        <w:rPr>
          <w:noProof/>
        </w:rPr>
        <w:drawing>
          <wp:inline distT="0" distB="0" distL="0" distR="0">
            <wp:extent cx="5302250" cy="39306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2250" cy="3930650"/>
                    </a:xfrm>
                    <a:prstGeom prst="rect">
                      <a:avLst/>
                    </a:prstGeom>
                    <a:noFill/>
                    <a:ln>
                      <a:noFill/>
                    </a:ln>
                  </pic:spPr>
                </pic:pic>
              </a:graphicData>
            </a:graphic>
          </wp:inline>
        </w:drawing>
      </w:r>
    </w:p>
    <w:p w:rsidR="00C52358" w:rsidRPr="00C1453D" w:rsidRDefault="00C52358" w:rsidP="00C52358">
      <w:pPr>
        <w:pStyle w:val="Titulek"/>
        <w:jc w:val="both"/>
        <w:rPr>
          <w:lang w:val="en-GB"/>
        </w:rPr>
      </w:pPr>
      <w:proofErr w:type="spellStart"/>
      <w:r>
        <w:t>Figure</w:t>
      </w:r>
      <w:proofErr w:type="spellEnd"/>
      <w:r>
        <w:t xml:space="preserve"> </w:t>
      </w:r>
      <w:r>
        <w:fldChar w:fldCharType="begin"/>
      </w:r>
      <w:r>
        <w:instrText xml:space="preserve"> SEQ Figure \* ARABIC </w:instrText>
      </w:r>
      <w:r>
        <w:fldChar w:fldCharType="separate"/>
      </w:r>
      <w:r>
        <w:rPr>
          <w:noProof/>
        </w:rPr>
        <w:t>2</w:t>
      </w:r>
      <w:r>
        <w:fldChar w:fldCharType="end"/>
      </w:r>
      <w:r>
        <w:t xml:space="preserve">: PL </w:t>
      </w:r>
      <w:proofErr w:type="spellStart"/>
      <w:r>
        <w:t>spectra</w:t>
      </w:r>
      <w:proofErr w:type="spellEnd"/>
      <w:r>
        <w:t xml:space="preserve"> </w:t>
      </w:r>
      <w:proofErr w:type="spellStart"/>
      <w:r>
        <w:t>of</w:t>
      </w:r>
      <w:proofErr w:type="spellEnd"/>
      <w:r>
        <w:t xml:space="preserve"> </w:t>
      </w:r>
      <w:proofErr w:type="spellStart"/>
      <w:r>
        <w:t>three</w:t>
      </w:r>
      <w:proofErr w:type="spellEnd"/>
      <w:r>
        <w:t xml:space="preserve"> </w:t>
      </w:r>
      <w:proofErr w:type="spellStart"/>
      <w:r>
        <w:t>samples</w:t>
      </w:r>
      <w:proofErr w:type="spellEnd"/>
      <w:r>
        <w:t xml:space="preserve"> </w:t>
      </w:r>
      <w:proofErr w:type="spellStart"/>
      <w:r>
        <w:t>with</w:t>
      </w:r>
      <w:proofErr w:type="spellEnd"/>
      <w:r>
        <w:t xml:space="preserve"> </w:t>
      </w:r>
      <w:proofErr w:type="spellStart"/>
      <w:r>
        <w:t>different</w:t>
      </w:r>
      <w:proofErr w:type="spellEnd"/>
      <w:r>
        <w:t xml:space="preserve"> </w:t>
      </w:r>
      <w:proofErr w:type="spellStart"/>
      <w:r>
        <w:t>vacancy</w:t>
      </w:r>
      <w:proofErr w:type="spellEnd"/>
      <w:r>
        <w:t xml:space="preserve">-type </w:t>
      </w:r>
      <w:proofErr w:type="spellStart"/>
      <w:r>
        <w:t>defects</w:t>
      </w:r>
      <w:proofErr w:type="spellEnd"/>
      <w:r>
        <w:t xml:space="preserve"> and </w:t>
      </w:r>
      <w:proofErr w:type="spellStart"/>
      <w:r>
        <w:t>their</w:t>
      </w:r>
      <w:proofErr w:type="spellEnd"/>
      <w:r>
        <w:t xml:space="preserve"> </w:t>
      </w:r>
      <w:proofErr w:type="spellStart"/>
      <w:r>
        <w:t>concentrations</w:t>
      </w:r>
      <w:proofErr w:type="spellEnd"/>
      <w:r>
        <w:t>.</w:t>
      </w:r>
    </w:p>
    <w:p w:rsidR="007841E9" w:rsidRPr="00773E82" w:rsidRDefault="007841E9" w:rsidP="00773E82">
      <w:pPr>
        <w:pStyle w:val="Text"/>
      </w:pPr>
    </w:p>
    <w:p w:rsidR="00CB4BB2" w:rsidRPr="00955FB9" w:rsidRDefault="003C6305" w:rsidP="0008064B">
      <w:pPr>
        <w:pStyle w:val="Nadpis2"/>
        <w:rPr>
          <w:lang w:val="en-GB"/>
        </w:rPr>
      </w:pPr>
      <w:r w:rsidRPr="00955FB9">
        <w:rPr>
          <w:lang w:val="en-GB"/>
        </w:rPr>
        <w:lastRenderedPageBreak/>
        <w:t>Conclusion</w:t>
      </w:r>
      <w:r w:rsidR="00960694" w:rsidRPr="00955FB9">
        <w:rPr>
          <w:lang w:val="en-GB"/>
        </w:rPr>
        <w:t xml:space="preserve"> </w:t>
      </w:r>
    </w:p>
    <w:p w:rsidR="00CB4BB2" w:rsidRPr="00AE7D6C" w:rsidRDefault="00B255F3" w:rsidP="0066277B">
      <w:pPr>
        <w:pStyle w:val="Text-1odstavec"/>
        <w:rPr>
          <w:lang w:val="en-GB"/>
        </w:rPr>
      </w:pPr>
      <w:r>
        <w:rPr>
          <w:lang w:val="en-GB"/>
        </w:rPr>
        <w:t>G</w:t>
      </w:r>
      <w:bookmarkStart w:id="0" w:name="_GoBack"/>
      <w:bookmarkEnd w:id="0"/>
      <w:r w:rsidR="00AE7D6C">
        <w:rPr>
          <w:lang w:val="en-GB"/>
        </w:rPr>
        <w:t xml:space="preserve">a vacancy-type defects were observed by VEPAS technique on MOVPE grown </w:t>
      </w:r>
      <w:proofErr w:type="spellStart"/>
      <w:r w:rsidR="00AE7D6C">
        <w:rPr>
          <w:lang w:val="en-GB"/>
        </w:rPr>
        <w:t>GaN</w:t>
      </w:r>
      <w:proofErr w:type="spellEnd"/>
      <w:r w:rsidR="00AE7D6C">
        <w:rPr>
          <w:lang w:val="en-GB"/>
        </w:rPr>
        <w:t xml:space="preserve"> samples. It was shown that vacancies tend to form clusters when nitrogen as carrier gas is used. Next, from presented experiments, Ga vacancies seem not to be the origin of YB. Discrepancies between experimental observations and theory will require more complex models for future calculations of </w:t>
      </w:r>
      <w:proofErr w:type="spellStart"/>
      <w:r w:rsidR="00AE7D6C">
        <w:rPr>
          <w:lang w:val="en-GB"/>
        </w:rPr>
        <w:t>V</w:t>
      </w:r>
      <w:r w:rsidR="00AE7D6C">
        <w:rPr>
          <w:vertAlign w:val="subscript"/>
          <w:lang w:val="en-GB"/>
        </w:rPr>
        <w:t>Ga</w:t>
      </w:r>
      <w:proofErr w:type="spellEnd"/>
      <w:r w:rsidR="00AE7D6C">
        <w:rPr>
          <w:lang w:val="en-GB"/>
        </w:rPr>
        <w:t xml:space="preserve"> formation. </w:t>
      </w:r>
    </w:p>
    <w:p w:rsidR="00960694" w:rsidRPr="00955FB9" w:rsidRDefault="00CB4BB2" w:rsidP="0008064B">
      <w:pPr>
        <w:pStyle w:val="Nadpis2"/>
        <w:rPr>
          <w:color w:val="FF0000"/>
          <w:lang w:val="en-GB"/>
        </w:rPr>
      </w:pPr>
      <w:r w:rsidRPr="00955FB9">
        <w:rPr>
          <w:lang w:val="en-GB"/>
        </w:rPr>
        <w:t>Reference</w:t>
      </w:r>
      <w:r w:rsidR="00564548" w:rsidRPr="00955FB9">
        <w:rPr>
          <w:lang w:val="en-GB"/>
        </w:rPr>
        <w:t>s</w:t>
      </w:r>
      <w:r w:rsidR="00960694" w:rsidRPr="00955FB9">
        <w:rPr>
          <w:lang w:val="en-GB"/>
        </w:rPr>
        <w:t xml:space="preserve">  </w:t>
      </w:r>
    </w:p>
    <w:p w:rsidR="00DC2299" w:rsidRPr="00DC2299" w:rsidRDefault="00DC2299" w:rsidP="00DC2299">
      <w:pPr>
        <w:widowControl w:val="0"/>
        <w:autoSpaceDE w:val="0"/>
        <w:autoSpaceDN w:val="0"/>
        <w:adjustRightInd w:val="0"/>
        <w:ind w:left="640" w:hanging="640"/>
        <w:rPr>
          <w:noProof/>
          <w:sz w:val="22"/>
          <w:szCs w:val="24"/>
        </w:rPr>
      </w:pPr>
      <w:r>
        <w:rPr>
          <w:lang w:val="en-GB"/>
        </w:rPr>
        <w:fldChar w:fldCharType="begin" w:fldLock="1"/>
      </w:r>
      <w:r>
        <w:rPr>
          <w:lang w:val="en-GB"/>
        </w:rPr>
        <w:instrText xml:space="preserve">ADDIN Mendeley Bibliography CSL_BIBLIOGRAPHY </w:instrText>
      </w:r>
      <w:r>
        <w:rPr>
          <w:lang w:val="en-GB"/>
        </w:rPr>
        <w:fldChar w:fldCharType="separate"/>
      </w:r>
      <w:r w:rsidRPr="00DC2299">
        <w:rPr>
          <w:noProof/>
          <w:sz w:val="22"/>
          <w:szCs w:val="24"/>
        </w:rPr>
        <w:t>[1]</w:t>
      </w:r>
      <w:r w:rsidRPr="00DC2299">
        <w:rPr>
          <w:noProof/>
          <w:sz w:val="22"/>
          <w:szCs w:val="24"/>
        </w:rPr>
        <w:tab/>
        <w:t>S. Nakamura, Nobel Lecture: Background story of the invention of efficient blue InGaN light emitting diodes, Rev. Mod. Phys. 87 (2015) 1139. https://doi.org/10.1103/REVMODPHYS.87.1139/FIGURES/17/MEDIUM.</w:t>
      </w:r>
    </w:p>
    <w:p w:rsidR="00DC2299" w:rsidRPr="00DC2299" w:rsidRDefault="00DC2299" w:rsidP="00DC2299">
      <w:pPr>
        <w:widowControl w:val="0"/>
        <w:autoSpaceDE w:val="0"/>
        <w:autoSpaceDN w:val="0"/>
        <w:adjustRightInd w:val="0"/>
        <w:ind w:left="640" w:hanging="640"/>
        <w:rPr>
          <w:noProof/>
          <w:sz w:val="22"/>
          <w:szCs w:val="24"/>
        </w:rPr>
      </w:pPr>
      <w:r w:rsidRPr="00DC2299">
        <w:rPr>
          <w:noProof/>
          <w:sz w:val="22"/>
          <w:szCs w:val="24"/>
        </w:rPr>
        <w:t>[2]</w:t>
      </w:r>
      <w:r w:rsidRPr="00DC2299">
        <w:rPr>
          <w:noProof/>
          <w:sz w:val="22"/>
          <w:szCs w:val="24"/>
        </w:rPr>
        <w:tab/>
        <w:t>B. (Bernard) Gil, Low-dimensional nitride semiconductors, Oxford Univ. Press. (2000). https://global.oup.com/academic/product/low-dimensional-nitride-semiconductors-9780198509745?cc=gb&amp;lang=en&amp;# (accessed August 4, 2022).</w:t>
      </w:r>
    </w:p>
    <w:p w:rsidR="00DC2299" w:rsidRPr="00DC2299" w:rsidRDefault="00DC2299" w:rsidP="00DC2299">
      <w:pPr>
        <w:widowControl w:val="0"/>
        <w:autoSpaceDE w:val="0"/>
        <w:autoSpaceDN w:val="0"/>
        <w:adjustRightInd w:val="0"/>
        <w:ind w:left="640" w:hanging="640"/>
        <w:rPr>
          <w:noProof/>
          <w:sz w:val="22"/>
          <w:szCs w:val="24"/>
        </w:rPr>
      </w:pPr>
      <w:r w:rsidRPr="00DC2299">
        <w:rPr>
          <w:noProof/>
          <w:sz w:val="22"/>
          <w:szCs w:val="24"/>
        </w:rPr>
        <w:t>[3]</w:t>
      </w:r>
      <w:r w:rsidRPr="00DC2299">
        <w:rPr>
          <w:noProof/>
          <w:sz w:val="22"/>
          <w:szCs w:val="24"/>
        </w:rPr>
        <w:tab/>
        <w:t>J.L. Lyons, C.G. Van De Walle, Computationally predicted energies and properties of defects in GaN, Npj Comput. Mater. 2017 31. 3 (2017) 1–10. https://doi.org/10.1038/s41524-017-0014-2.</w:t>
      </w:r>
    </w:p>
    <w:p w:rsidR="00DC2299" w:rsidRPr="00DC2299" w:rsidRDefault="00DC2299" w:rsidP="00DC2299">
      <w:pPr>
        <w:widowControl w:val="0"/>
        <w:autoSpaceDE w:val="0"/>
        <w:autoSpaceDN w:val="0"/>
        <w:adjustRightInd w:val="0"/>
        <w:ind w:left="640" w:hanging="640"/>
        <w:rPr>
          <w:noProof/>
          <w:sz w:val="22"/>
          <w:szCs w:val="24"/>
        </w:rPr>
      </w:pPr>
      <w:r w:rsidRPr="00DC2299">
        <w:rPr>
          <w:noProof/>
          <w:sz w:val="22"/>
          <w:szCs w:val="24"/>
        </w:rPr>
        <w:t>[4]</w:t>
      </w:r>
      <w:r w:rsidRPr="00DC2299">
        <w:rPr>
          <w:noProof/>
          <w:sz w:val="22"/>
          <w:szCs w:val="24"/>
        </w:rPr>
        <w:tab/>
        <w:t>J. Neugebauer, C.G. Van de Walle, Gallium vacancies and the yellow luminescence in GaN, Appl. Phys. Lett. 69 (1998) 503. https://doi.org/10.1063/1.117767.</w:t>
      </w:r>
    </w:p>
    <w:p w:rsidR="00DC2299" w:rsidRPr="00DC2299" w:rsidRDefault="00DC2299" w:rsidP="00DC2299">
      <w:pPr>
        <w:widowControl w:val="0"/>
        <w:autoSpaceDE w:val="0"/>
        <w:autoSpaceDN w:val="0"/>
        <w:adjustRightInd w:val="0"/>
        <w:ind w:left="640" w:hanging="640"/>
        <w:rPr>
          <w:noProof/>
          <w:sz w:val="22"/>
          <w:szCs w:val="24"/>
        </w:rPr>
      </w:pPr>
      <w:r w:rsidRPr="00DC2299">
        <w:rPr>
          <w:noProof/>
          <w:sz w:val="22"/>
          <w:szCs w:val="24"/>
        </w:rPr>
        <w:t>[5]</w:t>
      </w:r>
      <w:r w:rsidRPr="00DC2299">
        <w:rPr>
          <w:noProof/>
          <w:sz w:val="22"/>
          <w:szCs w:val="24"/>
        </w:rPr>
        <w:tab/>
        <w:t>R. Krause-Rehberg, H.S. Leipner, Positron Annihilation in Semiconductors, 127 (1999). https://doi.org/10.1007/978-3-662-03893-2.</w:t>
      </w:r>
    </w:p>
    <w:p w:rsidR="00DC2299" w:rsidRPr="00DC2299" w:rsidRDefault="00DC2299" w:rsidP="00DC2299">
      <w:pPr>
        <w:widowControl w:val="0"/>
        <w:autoSpaceDE w:val="0"/>
        <w:autoSpaceDN w:val="0"/>
        <w:adjustRightInd w:val="0"/>
        <w:ind w:left="640" w:hanging="640"/>
        <w:rPr>
          <w:noProof/>
          <w:sz w:val="22"/>
          <w:szCs w:val="24"/>
        </w:rPr>
      </w:pPr>
      <w:r w:rsidRPr="00DC2299">
        <w:rPr>
          <w:noProof/>
          <w:sz w:val="22"/>
          <w:szCs w:val="24"/>
        </w:rPr>
        <w:t>[6]</w:t>
      </w:r>
      <w:r w:rsidRPr="00DC2299">
        <w:rPr>
          <w:noProof/>
          <w:sz w:val="22"/>
          <w:szCs w:val="24"/>
        </w:rPr>
        <w:tab/>
        <w:t>K. Saarinen, T. Laine, S. Kuisma, J. Nissila, P. Hautojarvi, L. Dobrzynski, J.M. Baranowski, K. Pakula, R. Stepniewski, M. Wojdak, A. Wysmolek, T. Suski, M. Leszczynski, I. Grzegory, S. Porowski, Observation Of Native Ga Vacancies In Gan By Positron Annihilation, MRS Online Proc. Libr. 482 (1997) 757–762. https://doi.org/10.1557/PROC-482-757.</w:t>
      </w:r>
    </w:p>
    <w:p w:rsidR="00DC2299" w:rsidRPr="00DC2299" w:rsidRDefault="00DC2299" w:rsidP="00DC2299">
      <w:pPr>
        <w:widowControl w:val="0"/>
        <w:autoSpaceDE w:val="0"/>
        <w:autoSpaceDN w:val="0"/>
        <w:adjustRightInd w:val="0"/>
        <w:ind w:left="640" w:hanging="640"/>
        <w:rPr>
          <w:noProof/>
          <w:sz w:val="22"/>
          <w:szCs w:val="24"/>
        </w:rPr>
      </w:pPr>
      <w:r w:rsidRPr="00DC2299">
        <w:rPr>
          <w:noProof/>
          <w:sz w:val="22"/>
          <w:szCs w:val="24"/>
        </w:rPr>
        <w:t>[7]</w:t>
      </w:r>
      <w:r w:rsidRPr="00DC2299">
        <w:rPr>
          <w:noProof/>
          <w:sz w:val="22"/>
          <w:szCs w:val="24"/>
        </w:rPr>
        <w:tab/>
        <w:t>F. Tuomisto, T. Kuittinen, M. Zaja¸c, R. Doradziński, D. Wasik, Vacancy–hydrogen complexes in ammonothermal GaN, J. Cryst. Growth. 403 (2014) 114–118. https://doi.org/10.1016/J.JCRYSGRO.2014.06.005.</w:t>
      </w:r>
    </w:p>
    <w:p w:rsidR="00DC2299" w:rsidRPr="00DC2299" w:rsidRDefault="00DC2299" w:rsidP="00DC2299">
      <w:pPr>
        <w:widowControl w:val="0"/>
        <w:autoSpaceDE w:val="0"/>
        <w:autoSpaceDN w:val="0"/>
        <w:adjustRightInd w:val="0"/>
        <w:ind w:left="640" w:hanging="640"/>
        <w:rPr>
          <w:noProof/>
          <w:sz w:val="22"/>
          <w:szCs w:val="24"/>
        </w:rPr>
      </w:pPr>
      <w:r w:rsidRPr="00DC2299">
        <w:rPr>
          <w:noProof/>
          <w:sz w:val="22"/>
          <w:szCs w:val="24"/>
        </w:rPr>
        <w:t>[8]</w:t>
      </w:r>
      <w:r w:rsidRPr="00DC2299">
        <w:rPr>
          <w:noProof/>
          <w:sz w:val="22"/>
          <w:szCs w:val="24"/>
        </w:rPr>
        <w:tab/>
        <w:t>T. Hubáček, A. Hospodková, J. Oswald, K. Kuldová, J. Pangrác, Improvement of luminescence properties of GaN buffer layer for fast nitride scintillator structures, J. Cryst. Growth. 464 (2017) 221–225. https://doi.org/10.1016/J.JCRYSGRO.2016.12.088.</w:t>
      </w:r>
    </w:p>
    <w:p w:rsidR="00DC2299" w:rsidRPr="00DC2299" w:rsidRDefault="00DC2299" w:rsidP="00DC2299">
      <w:pPr>
        <w:widowControl w:val="0"/>
        <w:autoSpaceDE w:val="0"/>
        <w:autoSpaceDN w:val="0"/>
        <w:adjustRightInd w:val="0"/>
        <w:ind w:left="640" w:hanging="640"/>
        <w:rPr>
          <w:noProof/>
          <w:sz w:val="22"/>
          <w:szCs w:val="24"/>
        </w:rPr>
      </w:pPr>
      <w:r w:rsidRPr="00DC2299">
        <w:rPr>
          <w:noProof/>
          <w:sz w:val="22"/>
          <w:szCs w:val="24"/>
        </w:rPr>
        <w:t>[9]</w:t>
      </w:r>
      <w:r w:rsidRPr="00DC2299">
        <w:rPr>
          <w:noProof/>
          <w:sz w:val="22"/>
          <w:szCs w:val="24"/>
        </w:rPr>
        <w:tab/>
        <w:t>A. Wagner, Intense Positron Sources driven by a Superconducting Electron LINAC PSD20, 1.-5.3.2021, Mumbai, (n.d.). www.helmholtz.de (accessed September 8, 2022).</w:t>
      </w:r>
    </w:p>
    <w:p w:rsidR="00DC2299" w:rsidRPr="00DC2299" w:rsidRDefault="00DC2299" w:rsidP="00DC2299">
      <w:pPr>
        <w:widowControl w:val="0"/>
        <w:autoSpaceDE w:val="0"/>
        <w:autoSpaceDN w:val="0"/>
        <w:adjustRightInd w:val="0"/>
        <w:ind w:left="640" w:hanging="640"/>
        <w:rPr>
          <w:noProof/>
          <w:sz w:val="22"/>
          <w:szCs w:val="24"/>
        </w:rPr>
      </w:pPr>
      <w:r w:rsidRPr="00DC2299">
        <w:rPr>
          <w:noProof/>
          <w:sz w:val="22"/>
          <w:szCs w:val="24"/>
        </w:rPr>
        <w:t>[10]</w:t>
      </w:r>
      <w:r w:rsidRPr="00DC2299">
        <w:rPr>
          <w:noProof/>
          <w:sz w:val="22"/>
          <w:szCs w:val="24"/>
        </w:rPr>
        <w:tab/>
        <w:t>M.J. Puska, R.M. Nieminen, Theory of positrons in solids and on solid surfaces, Rev. Mod. Phys. 66 (1994) 841. https://doi.org/10.1103/RevModPhys.66.841.</w:t>
      </w:r>
    </w:p>
    <w:p w:rsidR="00DC2299" w:rsidRPr="00DC2299" w:rsidRDefault="00DC2299" w:rsidP="00DC2299">
      <w:pPr>
        <w:widowControl w:val="0"/>
        <w:autoSpaceDE w:val="0"/>
        <w:autoSpaceDN w:val="0"/>
        <w:adjustRightInd w:val="0"/>
        <w:ind w:left="640" w:hanging="640"/>
        <w:rPr>
          <w:noProof/>
          <w:sz w:val="22"/>
          <w:szCs w:val="24"/>
        </w:rPr>
      </w:pPr>
      <w:r w:rsidRPr="00DC2299">
        <w:rPr>
          <w:noProof/>
          <w:sz w:val="22"/>
          <w:szCs w:val="24"/>
        </w:rPr>
        <w:t>[11]</w:t>
      </w:r>
      <w:r w:rsidRPr="00DC2299">
        <w:rPr>
          <w:noProof/>
          <w:sz w:val="22"/>
          <w:szCs w:val="24"/>
        </w:rPr>
        <w:tab/>
        <w:t>K. Saarinen, J. Nissilä, J. Oila, V. Ranki, M. Hakala, M.J. Puska, P. Hautojärvi, J. Likonen, T. Suski, I. Grzegory, B. Lucznik, S. Porowski, Observation of Ga vacancies and negative ions in undoped and Mg-doped GaN bulk crystals, Phys. B Condens. Matter. 273–274 (1999) 33–38. https://doi.org/10.1016/S0921-4526(99)00400-7.</w:t>
      </w:r>
    </w:p>
    <w:p w:rsidR="00DC2299" w:rsidRPr="00DC2299" w:rsidRDefault="00DC2299" w:rsidP="00DC2299">
      <w:pPr>
        <w:widowControl w:val="0"/>
        <w:autoSpaceDE w:val="0"/>
        <w:autoSpaceDN w:val="0"/>
        <w:adjustRightInd w:val="0"/>
        <w:ind w:left="640" w:hanging="640"/>
        <w:rPr>
          <w:noProof/>
          <w:sz w:val="22"/>
          <w:szCs w:val="24"/>
        </w:rPr>
      </w:pPr>
      <w:r w:rsidRPr="00DC2299">
        <w:rPr>
          <w:noProof/>
          <w:sz w:val="22"/>
          <w:szCs w:val="24"/>
        </w:rPr>
        <w:t>[12]</w:t>
      </w:r>
      <w:r w:rsidRPr="00DC2299">
        <w:rPr>
          <w:noProof/>
          <w:sz w:val="22"/>
          <w:szCs w:val="24"/>
        </w:rPr>
        <w:tab/>
        <w:t>J.L. Lyons, A. Alkauskas, A. Janotti, C.G. Van de Walle, First-principles theory of acceptors in nitride semiconductors, Phys. Status Solidi. 252 (2015) 900–908. https://doi.org/10.1002/PSSB.201552062.</w:t>
      </w:r>
    </w:p>
    <w:p w:rsidR="00DC2299" w:rsidRPr="00DC2299" w:rsidRDefault="00DC2299" w:rsidP="00DC2299">
      <w:pPr>
        <w:widowControl w:val="0"/>
        <w:autoSpaceDE w:val="0"/>
        <w:autoSpaceDN w:val="0"/>
        <w:adjustRightInd w:val="0"/>
        <w:ind w:left="640" w:hanging="640"/>
        <w:rPr>
          <w:noProof/>
          <w:sz w:val="22"/>
          <w:szCs w:val="24"/>
        </w:rPr>
      </w:pPr>
      <w:r w:rsidRPr="00DC2299">
        <w:rPr>
          <w:noProof/>
          <w:sz w:val="22"/>
          <w:szCs w:val="24"/>
        </w:rPr>
        <w:t>[13]</w:t>
      </w:r>
      <w:r w:rsidRPr="00DC2299">
        <w:rPr>
          <w:noProof/>
          <w:sz w:val="22"/>
          <w:szCs w:val="24"/>
        </w:rPr>
        <w:tab/>
        <w:t>M.A. Reshchikov, M. Vorobiov, D.O. Demchenko, Ozgur, H. Morkoç, A. Lesnik, M.P. Hoffmann, F. Hörich, A. Dadgar, A. Strittmatter, Two charge states of the C N acceptor in GaN: Evidence from photoluminescence, Phys. Rev. B. 98 (2018) 125207. https://doi.org/10.1103/PHYSREVB.98.125207/FIGURES/17/MEDIUM.</w:t>
      </w:r>
    </w:p>
    <w:p w:rsidR="00DC2299" w:rsidRPr="00DC2299" w:rsidRDefault="00DC2299" w:rsidP="00DC2299">
      <w:pPr>
        <w:widowControl w:val="0"/>
        <w:autoSpaceDE w:val="0"/>
        <w:autoSpaceDN w:val="0"/>
        <w:adjustRightInd w:val="0"/>
        <w:ind w:left="640" w:hanging="640"/>
        <w:rPr>
          <w:noProof/>
          <w:sz w:val="22"/>
        </w:rPr>
      </w:pPr>
      <w:r w:rsidRPr="00DC2299">
        <w:rPr>
          <w:noProof/>
          <w:sz w:val="22"/>
          <w:szCs w:val="24"/>
        </w:rPr>
        <w:lastRenderedPageBreak/>
        <w:t>[14]</w:t>
      </w:r>
      <w:r w:rsidRPr="00DC2299">
        <w:rPr>
          <w:noProof/>
          <w:sz w:val="22"/>
          <w:szCs w:val="24"/>
        </w:rPr>
        <w:tab/>
        <w:t>S.F. Chichibu, A. Uedono, K. Kojima, H. Ikeda, K. Fujito, S. Takashima, M. Edo, K. Ueno, S. Ishibashi, The origins and properties of intrinsic nonradiative recombination centers in wide bandgap GaN and AlGaN, J. Appl. Phys. 123 (2018) 161413. https://doi.org/10.1063/1.5012994.</w:t>
      </w:r>
    </w:p>
    <w:p w:rsidR="00DC2299" w:rsidRDefault="00DC2299" w:rsidP="00DC2299">
      <w:pPr>
        <w:pStyle w:val="Reference"/>
        <w:numPr>
          <w:ilvl w:val="0"/>
          <w:numId w:val="0"/>
        </w:numPr>
        <w:rPr>
          <w:lang w:val="en-GB"/>
        </w:rPr>
      </w:pPr>
      <w:r>
        <w:rPr>
          <w:lang w:val="en-GB"/>
        </w:rPr>
        <w:fldChar w:fldCharType="end"/>
      </w:r>
    </w:p>
    <w:p w:rsidR="000269B2" w:rsidRPr="00955FB9" w:rsidRDefault="00717F02" w:rsidP="0070645B">
      <w:pPr>
        <w:pStyle w:val="Podkovn"/>
        <w:rPr>
          <w:lang w:val="en-GB"/>
        </w:rPr>
      </w:pPr>
      <w:r w:rsidRPr="00955FB9">
        <w:rPr>
          <w:lang w:val="en-GB"/>
        </w:rPr>
        <w:t>Acknowledgement</w:t>
      </w:r>
      <w:r w:rsidR="00960694" w:rsidRPr="00955FB9">
        <w:rPr>
          <w:lang w:val="en-GB"/>
        </w:rPr>
        <w:t xml:space="preserve"> </w:t>
      </w:r>
    </w:p>
    <w:p w:rsidR="00B97119" w:rsidRPr="00955FB9" w:rsidRDefault="00717F02" w:rsidP="00717F02">
      <w:pPr>
        <w:pStyle w:val="Podkovn"/>
        <w:rPr>
          <w:lang w:val="en-GB"/>
        </w:rPr>
      </w:pPr>
      <w:r w:rsidRPr="00955FB9">
        <w:rPr>
          <w:lang w:val="en-GB"/>
        </w:rPr>
        <w:t xml:space="preserve">This work was supported by </w:t>
      </w:r>
      <w:r w:rsidR="00AE7D6C" w:rsidRPr="00AE7D6C">
        <w:rPr>
          <w:lang w:val="en-US"/>
        </w:rPr>
        <w:t xml:space="preserve">the Grant Agency of the </w:t>
      </w:r>
      <w:proofErr w:type="spellStart"/>
      <w:r w:rsidR="00AE7D6C" w:rsidRPr="00AE7D6C">
        <w:rPr>
          <w:lang w:val="en-US"/>
        </w:rPr>
        <w:t>Czch</w:t>
      </w:r>
      <w:proofErr w:type="spellEnd"/>
      <w:r w:rsidR="00AE7D6C" w:rsidRPr="00AE7D6C">
        <w:rPr>
          <w:lang w:val="en-US"/>
        </w:rPr>
        <w:t xml:space="preserve"> Technical University in Prague by project No.</w:t>
      </w:r>
      <w:r w:rsidR="00AE7D6C" w:rsidRPr="00AE7D6C">
        <w:t>SGS22/182/OHK4/3T/14</w:t>
      </w:r>
      <w:r w:rsidR="008637E1">
        <w:t>.</w:t>
      </w:r>
    </w:p>
    <w:sectPr w:rsidR="00B97119" w:rsidRPr="00955FB9" w:rsidSect="005A377A">
      <w:pgSz w:w="11907" w:h="16840" w:code="9"/>
      <w:pgMar w:top="1928" w:right="1588" w:bottom="2155"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0822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3CC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46FC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D2EA2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25AA588"/>
    <w:lvl w:ilvl="0">
      <w:start w:val="1"/>
      <w:numFmt w:val="decimal"/>
      <w:lvlText w:val="%1."/>
      <w:lvlJc w:val="left"/>
      <w:pPr>
        <w:tabs>
          <w:tab w:val="num" w:pos="360"/>
        </w:tabs>
        <w:ind w:left="360" w:hanging="360"/>
      </w:pPr>
    </w:lvl>
  </w:abstractNum>
  <w:abstractNum w:abstractNumId="5" w15:restartNumberingAfterBreak="0">
    <w:nsid w:val="128E7885"/>
    <w:multiLevelType w:val="hybridMultilevel"/>
    <w:tmpl w:val="961C1CAE"/>
    <w:lvl w:ilvl="0" w:tplc="B9243A18">
      <w:start w:val="1"/>
      <w:numFmt w:val="bullet"/>
      <w:pStyle w:val="Odrky"/>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6" w15:restartNumberingAfterBreak="0">
    <w:nsid w:val="24312750"/>
    <w:multiLevelType w:val="hybridMultilevel"/>
    <w:tmpl w:val="7D5A494E"/>
    <w:lvl w:ilvl="0" w:tplc="C68217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9A5C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8019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E172FF"/>
    <w:multiLevelType w:val="hybridMultilevel"/>
    <w:tmpl w:val="FF74CDA4"/>
    <w:lvl w:ilvl="0" w:tplc="BC6860A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9546A"/>
    <w:multiLevelType w:val="hybridMultilevel"/>
    <w:tmpl w:val="E6421BDE"/>
    <w:lvl w:ilvl="0" w:tplc="9960A394">
      <w:numFmt w:val="bullet"/>
      <w:lvlText w:val="-"/>
      <w:lvlJc w:val="left"/>
      <w:pPr>
        <w:ind w:left="757" w:hanging="360"/>
      </w:pPr>
      <w:rPr>
        <w:rFonts w:ascii="Times New Roman" w:eastAsia="Calibri" w:hAnsi="Times New Roman" w:cs="Times New Roman"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4DC962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0A0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6657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8D75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2E5D1B"/>
    <w:multiLevelType w:val="hybridMultilevel"/>
    <w:tmpl w:val="4BC6710C"/>
    <w:lvl w:ilvl="0" w:tplc="42FE674A">
      <w:start w:val="1"/>
      <w:numFmt w:val="decimal"/>
      <w:pStyle w:val="slovn"/>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6" w15:restartNumberingAfterBreak="0">
    <w:nsid w:val="6D505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9E538F"/>
    <w:multiLevelType w:val="hybridMultilevel"/>
    <w:tmpl w:val="9612A552"/>
    <w:lvl w:ilvl="0" w:tplc="EACC56FC">
      <w:start w:val="1"/>
      <w:numFmt w:val="bullet"/>
      <w:lvlText w:val="•"/>
      <w:lvlJc w:val="left"/>
      <w:pPr>
        <w:tabs>
          <w:tab w:val="num" w:pos="720"/>
        </w:tabs>
        <w:ind w:left="720" w:hanging="360"/>
      </w:pPr>
      <w:rPr>
        <w:rFonts w:ascii="Arial" w:hAnsi="Arial" w:hint="default"/>
      </w:rPr>
    </w:lvl>
    <w:lvl w:ilvl="1" w:tplc="7258198C" w:tentative="1">
      <w:start w:val="1"/>
      <w:numFmt w:val="bullet"/>
      <w:lvlText w:val="•"/>
      <w:lvlJc w:val="left"/>
      <w:pPr>
        <w:tabs>
          <w:tab w:val="num" w:pos="1440"/>
        </w:tabs>
        <w:ind w:left="1440" w:hanging="360"/>
      </w:pPr>
      <w:rPr>
        <w:rFonts w:ascii="Arial" w:hAnsi="Arial" w:hint="default"/>
      </w:rPr>
    </w:lvl>
    <w:lvl w:ilvl="2" w:tplc="970E7158" w:tentative="1">
      <w:start w:val="1"/>
      <w:numFmt w:val="bullet"/>
      <w:lvlText w:val="•"/>
      <w:lvlJc w:val="left"/>
      <w:pPr>
        <w:tabs>
          <w:tab w:val="num" w:pos="2160"/>
        </w:tabs>
        <w:ind w:left="2160" w:hanging="360"/>
      </w:pPr>
      <w:rPr>
        <w:rFonts w:ascii="Arial" w:hAnsi="Arial" w:hint="default"/>
      </w:rPr>
    </w:lvl>
    <w:lvl w:ilvl="3" w:tplc="E0D28D3E" w:tentative="1">
      <w:start w:val="1"/>
      <w:numFmt w:val="bullet"/>
      <w:lvlText w:val="•"/>
      <w:lvlJc w:val="left"/>
      <w:pPr>
        <w:tabs>
          <w:tab w:val="num" w:pos="2880"/>
        </w:tabs>
        <w:ind w:left="2880" w:hanging="360"/>
      </w:pPr>
      <w:rPr>
        <w:rFonts w:ascii="Arial" w:hAnsi="Arial" w:hint="default"/>
      </w:rPr>
    </w:lvl>
    <w:lvl w:ilvl="4" w:tplc="04940350" w:tentative="1">
      <w:start w:val="1"/>
      <w:numFmt w:val="bullet"/>
      <w:lvlText w:val="•"/>
      <w:lvlJc w:val="left"/>
      <w:pPr>
        <w:tabs>
          <w:tab w:val="num" w:pos="3600"/>
        </w:tabs>
        <w:ind w:left="3600" w:hanging="360"/>
      </w:pPr>
      <w:rPr>
        <w:rFonts w:ascii="Arial" w:hAnsi="Arial" w:hint="default"/>
      </w:rPr>
    </w:lvl>
    <w:lvl w:ilvl="5" w:tplc="92008238" w:tentative="1">
      <w:start w:val="1"/>
      <w:numFmt w:val="bullet"/>
      <w:lvlText w:val="•"/>
      <w:lvlJc w:val="left"/>
      <w:pPr>
        <w:tabs>
          <w:tab w:val="num" w:pos="4320"/>
        </w:tabs>
        <w:ind w:left="4320" w:hanging="360"/>
      </w:pPr>
      <w:rPr>
        <w:rFonts w:ascii="Arial" w:hAnsi="Arial" w:hint="default"/>
      </w:rPr>
    </w:lvl>
    <w:lvl w:ilvl="6" w:tplc="1C7037DE" w:tentative="1">
      <w:start w:val="1"/>
      <w:numFmt w:val="bullet"/>
      <w:lvlText w:val="•"/>
      <w:lvlJc w:val="left"/>
      <w:pPr>
        <w:tabs>
          <w:tab w:val="num" w:pos="5040"/>
        </w:tabs>
        <w:ind w:left="5040" w:hanging="360"/>
      </w:pPr>
      <w:rPr>
        <w:rFonts w:ascii="Arial" w:hAnsi="Arial" w:hint="default"/>
      </w:rPr>
    </w:lvl>
    <w:lvl w:ilvl="7" w:tplc="8A988EC4" w:tentative="1">
      <w:start w:val="1"/>
      <w:numFmt w:val="bullet"/>
      <w:lvlText w:val="•"/>
      <w:lvlJc w:val="left"/>
      <w:pPr>
        <w:tabs>
          <w:tab w:val="num" w:pos="5760"/>
        </w:tabs>
        <w:ind w:left="5760" w:hanging="360"/>
      </w:pPr>
      <w:rPr>
        <w:rFonts w:ascii="Arial" w:hAnsi="Arial" w:hint="default"/>
      </w:rPr>
    </w:lvl>
    <w:lvl w:ilvl="8" w:tplc="705E517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13"/>
  </w:num>
  <w:num w:numId="4">
    <w:abstractNumId w:val="12"/>
  </w:num>
  <w:num w:numId="5">
    <w:abstractNumId w:val="8"/>
  </w:num>
  <w:num w:numId="6">
    <w:abstractNumId w:val="4"/>
  </w:num>
  <w:num w:numId="7">
    <w:abstractNumId w:val="3"/>
  </w:num>
  <w:num w:numId="8">
    <w:abstractNumId w:val="2"/>
  </w:num>
  <w:num w:numId="9">
    <w:abstractNumId w:val="1"/>
  </w:num>
  <w:num w:numId="10">
    <w:abstractNumId w:val="0"/>
  </w:num>
  <w:num w:numId="11">
    <w:abstractNumId w:val="11"/>
  </w:num>
  <w:num w:numId="12">
    <w:abstractNumId w:val="16"/>
  </w:num>
  <w:num w:numId="13">
    <w:abstractNumId w:val="14"/>
  </w:num>
  <w:num w:numId="14">
    <w:abstractNumId w:val="10"/>
  </w:num>
  <w:num w:numId="15">
    <w:abstractNumId w:val="5"/>
  </w:num>
  <w:num w:numId="16">
    <w:abstractNumId w:val="15"/>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B2"/>
    <w:rsid w:val="000046B3"/>
    <w:rsid w:val="000269B2"/>
    <w:rsid w:val="000273B1"/>
    <w:rsid w:val="000314FF"/>
    <w:rsid w:val="0004659A"/>
    <w:rsid w:val="00053710"/>
    <w:rsid w:val="0008064B"/>
    <w:rsid w:val="000B18F6"/>
    <w:rsid w:val="000B5F67"/>
    <w:rsid w:val="000B77DF"/>
    <w:rsid w:val="000C326D"/>
    <w:rsid w:val="000C5180"/>
    <w:rsid w:val="000C7F84"/>
    <w:rsid w:val="000F35F1"/>
    <w:rsid w:val="000F7371"/>
    <w:rsid w:val="001207F4"/>
    <w:rsid w:val="00133C48"/>
    <w:rsid w:val="00134828"/>
    <w:rsid w:val="001C4635"/>
    <w:rsid w:val="002014A4"/>
    <w:rsid w:val="00237380"/>
    <w:rsid w:val="0027061C"/>
    <w:rsid w:val="00272184"/>
    <w:rsid w:val="00292986"/>
    <w:rsid w:val="002A64FA"/>
    <w:rsid w:val="002B04E6"/>
    <w:rsid w:val="002B4B72"/>
    <w:rsid w:val="002B5243"/>
    <w:rsid w:val="002F3906"/>
    <w:rsid w:val="002F7D14"/>
    <w:rsid w:val="00341F80"/>
    <w:rsid w:val="00344202"/>
    <w:rsid w:val="0035056D"/>
    <w:rsid w:val="003A165D"/>
    <w:rsid w:val="003A2B25"/>
    <w:rsid w:val="003B3325"/>
    <w:rsid w:val="003C444B"/>
    <w:rsid w:val="003C469D"/>
    <w:rsid w:val="003C5E50"/>
    <w:rsid w:val="003C6305"/>
    <w:rsid w:val="003D30B6"/>
    <w:rsid w:val="0044044A"/>
    <w:rsid w:val="004571DA"/>
    <w:rsid w:val="004843A4"/>
    <w:rsid w:val="004C1145"/>
    <w:rsid w:val="00517BA8"/>
    <w:rsid w:val="00562DC5"/>
    <w:rsid w:val="00564548"/>
    <w:rsid w:val="00582447"/>
    <w:rsid w:val="005A377A"/>
    <w:rsid w:val="005A3929"/>
    <w:rsid w:val="005B231F"/>
    <w:rsid w:val="005B2477"/>
    <w:rsid w:val="005C3D74"/>
    <w:rsid w:val="005F5129"/>
    <w:rsid w:val="00630841"/>
    <w:rsid w:val="00646772"/>
    <w:rsid w:val="0066277B"/>
    <w:rsid w:val="00666660"/>
    <w:rsid w:val="00681DA0"/>
    <w:rsid w:val="006B7852"/>
    <w:rsid w:val="006C3DE3"/>
    <w:rsid w:val="00700A47"/>
    <w:rsid w:val="00702D77"/>
    <w:rsid w:val="0070645B"/>
    <w:rsid w:val="0070689C"/>
    <w:rsid w:val="00717F02"/>
    <w:rsid w:val="00750BF8"/>
    <w:rsid w:val="007662FA"/>
    <w:rsid w:val="00773E82"/>
    <w:rsid w:val="00776984"/>
    <w:rsid w:val="007841E9"/>
    <w:rsid w:val="00794695"/>
    <w:rsid w:val="007B56F5"/>
    <w:rsid w:val="007B5EE9"/>
    <w:rsid w:val="007C463E"/>
    <w:rsid w:val="007D22B5"/>
    <w:rsid w:val="007E0574"/>
    <w:rsid w:val="007E57E4"/>
    <w:rsid w:val="00810220"/>
    <w:rsid w:val="00836464"/>
    <w:rsid w:val="0084718A"/>
    <w:rsid w:val="008477EC"/>
    <w:rsid w:val="008574A5"/>
    <w:rsid w:val="0085757B"/>
    <w:rsid w:val="00860C6A"/>
    <w:rsid w:val="008637E1"/>
    <w:rsid w:val="00876302"/>
    <w:rsid w:val="00895309"/>
    <w:rsid w:val="008B0783"/>
    <w:rsid w:val="008E6D3D"/>
    <w:rsid w:val="008E7EE8"/>
    <w:rsid w:val="008F0A71"/>
    <w:rsid w:val="00904709"/>
    <w:rsid w:val="00940A59"/>
    <w:rsid w:val="00951365"/>
    <w:rsid w:val="00955FB9"/>
    <w:rsid w:val="00960694"/>
    <w:rsid w:val="00990119"/>
    <w:rsid w:val="009C2827"/>
    <w:rsid w:val="009D39CE"/>
    <w:rsid w:val="00A266BA"/>
    <w:rsid w:val="00A40DD6"/>
    <w:rsid w:val="00A5021A"/>
    <w:rsid w:val="00A51513"/>
    <w:rsid w:val="00A57E71"/>
    <w:rsid w:val="00A61615"/>
    <w:rsid w:val="00AB2114"/>
    <w:rsid w:val="00AC0205"/>
    <w:rsid w:val="00AC2616"/>
    <w:rsid w:val="00AC6C4D"/>
    <w:rsid w:val="00AE519E"/>
    <w:rsid w:val="00AE653A"/>
    <w:rsid w:val="00AE768E"/>
    <w:rsid w:val="00AE7D6C"/>
    <w:rsid w:val="00B12141"/>
    <w:rsid w:val="00B158AD"/>
    <w:rsid w:val="00B21342"/>
    <w:rsid w:val="00B23733"/>
    <w:rsid w:val="00B255F3"/>
    <w:rsid w:val="00B35910"/>
    <w:rsid w:val="00B47E90"/>
    <w:rsid w:val="00B97119"/>
    <w:rsid w:val="00BA0435"/>
    <w:rsid w:val="00BC29D5"/>
    <w:rsid w:val="00BF3490"/>
    <w:rsid w:val="00C1453D"/>
    <w:rsid w:val="00C2526E"/>
    <w:rsid w:val="00C52358"/>
    <w:rsid w:val="00C6519E"/>
    <w:rsid w:val="00C65329"/>
    <w:rsid w:val="00C65561"/>
    <w:rsid w:val="00C77D19"/>
    <w:rsid w:val="00CB4BB2"/>
    <w:rsid w:val="00CC792E"/>
    <w:rsid w:val="00CD0A0F"/>
    <w:rsid w:val="00CF2062"/>
    <w:rsid w:val="00CF6F30"/>
    <w:rsid w:val="00D31D32"/>
    <w:rsid w:val="00D42526"/>
    <w:rsid w:val="00D538EB"/>
    <w:rsid w:val="00DA0744"/>
    <w:rsid w:val="00DA4AEA"/>
    <w:rsid w:val="00DC2299"/>
    <w:rsid w:val="00DC310B"/>
    <w:rsid w:val="00DD795B"/>
    <w:rsid w:val="00DE4457"/>
    <w:rsid w:val="00E03498"/>
    <w:rsid w:val="00E049E7"/>
    <w:rsid w:val="00E454C8"/>
    <w:rsid w:val="00EA497C"/>
    <w:rsid w:val="00EB66F8"/>
    <w:rsid w:val="00EC5C75"/>
    <w:rsid w:val="00ED2994"/>
    <w:rsid w:val="00EE2982"/>
    <w:rsid w:val="00EF68BF"/>
    <w:rsid w:val="00EF7F04"/>
    <w:rsid w:val="00F00976"/>
    <w:rsid w:val="00F04551"/>
    <w:rsid w:val="00F60B06"/>
    <w:rsid w:val="00F67AC8"/>
    <w:rsid w:val="00F71FEE"/>
    <w:rsid w:val="00F83C9E"/>
    <w:rsid w:val="00FB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3D9F"/>
  <w15:chartTrackingRefBased/>
  <w15:docId w15:val="{CF196D95-DE84-41DC-85A8-E95615CB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DD795B"/>
    <w:pPr>
      <w:ind w:firstLine="397"/>
      <w:jc w:val="both"/>
    </w:pPr>
    <w:rPr>
      <w:rFonts w:ascii="Times New Roman" w:hAnsi="Times New Roman"/>
      <w:sz w:val="24"/>
      <w:szCs w:val="22"/>
      <w:lang w:val="cs-CZ" w:eastAsia="en-US"/>
    </w:rPr>
  </w:style>
  <w:style w:type="paragraph" w:styleId="Nadpis1">
    <w:name w:val="heading 1"/>
    <w:basedOn w:val="Normln"/>
    <w:next w:val="Normln"/>
    <w:link w:val="Nadpis1Char"/>
    <w:uiPriority w:val="9"/>
    <w:rsid w:val="00776984"/>
    <w:pPr>
      <w:keepNext/>
      <w:spacing w:after="200"/>
      <w:ind w:firstLine="0"/>
      <w:jc w:val="center"/>
      <w:outlineLvl w:val="0"/>
    </w:pPr>
    <w:rPr>
      <w:rFonts w:eastAsia="Times New Roman"/>
      <w:b/>
      <w:bCs/>
      <w:kern w:val="32"/>
      <w:sz w:val="30"/>
      <w:szCs w:val="32"/>
    </w:rPr>
  </w:style>
  <w:style w:type="paragraph" w:styleId="Nadpis2">
    <w:name w:val="heading 2"/>
    <w:basedOn w:val="Normln"/>
    <w:next w:val="Text-1odstavec"/>
    <w:link w:val="Nadpis2Char"/>
    <w:uiPriority w:val="9"/>
    <w:unhideWhenUsed/>
    <w:rsid w:val="0008064B"/>
    <w:pPr>
      <w:keepNext/>
      <w:spacing w:before="360" w:after="200"/>
      <w:ind w:firstLine="0"/>
      <w:jc w:val="left"/>
      <w:outlineLvl w:val="1"/>
    </w:pPr>
    <w:rPr>
      <w:rFonts w:eastAsia="Times New Roman"/>
      <w:b/>
      <w:bCs/>
      <w:iCs/>
      <w:sz w:val="30"/>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76984"/>
    <w:rPr>
      <w:rFonts w:ascii="Times New Roman" w:eastAsia="Times New Roman" w:hAnsi="Times New Roman"/>
      <w:b/>
      <w:bCs/>
      <w:kern w:val="32"/>
      <w:sz w:val="30"/>
      <w:szCs w:val="32"/>
      <w:lang w:val="cs-CZ" w:eastAsia="en-US"/>
    </w:rPr>
  </w:style>
  <w:style w:type="paragraph" w:customStyle="1" w:styleId="Text-1odstavec">
    <w:name w:val="Text-1.odstavec"/>
    <w:basedOn w:val="Normln"/>
    <w:next w:val="Text"/>
    <w:link w:val="Text-1odstavecChar"/>
    <w:qFormat/>
    <w:rsid w:val="00EE2982"/>
    <w:pPr>
      <w:ind w:firstLine="0"/>
    </w:pPr>
    <w:rPr>
      <w:sz w:val="22"/>
    </w:rPr>
  </w:style>
  <w:style w:type="character" w:customStyle="1" w:styleId="Text-1odstavecChar">
    <w:name w:val="Text-1.odstavec Char"/>
    <w:link w:val="Text-1odstavec"/>
    <w:rsid w:val="00EE2982"/>
    <w:rPr>
      <w:rFonts w:ascii="Times New Roman" w:hAnsi="Times New Roman"/>
      <w:sz w:val="22"/>
      <w:szCs w:val="22"/>
      <w:lang w:val="cs-CZ" w:eastAsia="en-US"/>
    </w:rPr>
  </w:style>
  <w:style w:type="character" w:customStyle="1" w:styleId="Nadpis2Char">
    <w:name w:val="Nadpis 2 Char"/>
    <w:link w:val="Nadpis2"/>
    <w:uiPriority w:val="9"/>
    <w:rsid w:val="0008064B"/>
    <w:rPr>
      <w:rFonts w:ascii="Times New Roman" w:eastAsia="Times New Roman" w:hAnsi="Times New Roman"/>
      <w:b/>
      <w:bCs/>
      <w:iCs/>
      <w:sz w:val="30"/>
      <w:szCs w:val="28"/>
      <w:lang w:val="cs-CZ" w:eastAsia="en-US"/>
    </w:rPr>
  </w:style>
  <w:style w:type="paragraph" w:customStyle="1" w:styleId="EuroptrodeXTITLE">
    <w:name w:val="EuroptrodeX TITLE"/>
    <w:basedOn w:val="Normln"/>
    <w:link w:val="EuroptrodeXTITLEChar"/>
    <w:rsid w:val="00CB4BB2"/>
    <w:pPr>
      <w:spacing w:after="240"/>
    </w:pPr>
    <w:rPr>
      <w:rFonts w:ascii="Arial" w:eastAsia="Times New Roman" w:hAnsi="Arial" w:cs="Arial"/>
      <w:b/>
      <w:bCs/>
      <w:sz w:val="28"/>
      <w:szCs w:val="28"/>
      <w:lang w:val="en-US"/>
    </w:rPr>
  </w:style>
  <w:style w:type="character" w:customStyle="1" w:styleId="EuroptrodeXTITLEChar">
    <w:name w:val="EuroptrodeX TITLE Char"/>
    <w:link w:val="EuroptrodeXTITLE"/>
    <w:rsid w:val="0008064B"/>
    <w:rPr>
      <w:rFonts w:ascii="Arial" w:eastAsia="Times New Roman" w:hAnsi="Arial" w:cs="Arial"/>
      <w:b/>
      <w:bCs/>
      <w:sz w:val="28"/>
      <w:szCs w:val="28"/>
      <w:lang w:val="en-US" w:eastAsia="en-US"/>
    </w:rPr>
  </w:style>
  <w:style w:type="paragraph" w:customStyle="1" w:styleId="EuroptrodeXAuthors">
    <w:name w:val="EuroptrodeX Authors"/>
    <w:basedOn w:val="Normln"/>
    <w:link w:val="EuroptrodeXAuthorsChar"/>
    <w:rsid w:val="00CB4BB2"/>
    <w:pPr>
      <w:spacing w:after="240"/>
    </w:pPr>
    <w:rPr>
      <w:rFonts w:ascii="Arial" w:eastAsia="Times New Roman" w:hAnsi="Arial" w:cs="Arial"/>
      <w:b/>
      <w:bCs/>
      <w:lang w:val="en-US"/>
    </w:rPr>
  </w:style>
  <w:style w:type="character" w:customStyle="1" w:styleId="EuroptrodeXAuthorsChar">
    <w:name w:val="EuroptrodeX Authors Char"/>
    <w:link w:val="EuroptrodeXAuthors"/>
    <w:rsid w:val="00237380"/>
    <w:rPr>
      <w:rFonts w:ascii="Arial" w:eastAsia="Times New Roman" w:hAnsi="Arial" w:cs="Arial"/>
      <w:b/>
      <w:bCs/>
      <w:sz w:val="24"/>
      <w:szCs w:val="22"/>
      <w:lang w:val="en-US" w:eastAsia="en-US"/>
    </w:rPr>
  </w:style>
  <w:style w:type="paragraph" w:customStyle="1" w:styleId="EuroptrodeXAffiliation">
    <w:name w:val="EuroptrodeX Affiliation"/>
    <w:basedOn w:val="Normln"/>
    <w:link w:val="EuroptrodeXAffiliationCharChar"/>
    <w:rsid w:val="00CB4BB2"/>
    <w:rPr>
      <w:rFonts w:ascii="Arial" w:eastAsia="Times New Roman" w:hAnsi="Arial" w:cs="Arial"/>
      <w:i/>
      <w:iCs/>
      <w:lang w:val="en-US"/>
    </w:rPr>
  </w:style>
  <w:style w:type="character" w:customStyle="1" w:styleId="EuroptrodeXAffiliationCharChar">
    <w:name w:val="EuroptrodeX Affiliation Char Char"/>
    <w:link w:val="EuroptrodeXAffiliation"/>
    <w:locked/>
    <w:rsid w:val="00CB4BB2"/>
    <w:rPr>
      <w:rFonts w:ascii="Arial" w:eastAsia="Times New Roman" w:hAnsi="Arial" w:cs="Arial"/>
      <w:i/>
      <w:iCs/>
      <w:lang w:val="en-US"/>
    </w:rPr>
  </w:style>
  <w:style w:type="paragraph" w:customStyle="1" w:styleId="EuroptrodeXAbstracttext">
    <w:name w:val="EuroptrodeX Abstract text"/>
    <w:basedOn w:val="EuroptrodeXAffiliation"/>
    <w:link w:val="EuroptrodeXAbstracttextCharChar"/>
    <w:rsid w:val="00CB4BB2"/>
    <w:rPr>
      <w:i w:val="0"/>
      <w:iCs w:val="0"/>
      <w:sz w:val="20"/>
      <w:szCs w:val="20"/>
    </w:rPr>
  </w:style>
  <w:style w:type="character" w:customStyle="1" w:styleId="EuroptrodeXAbstracttextCharChar">
    <w:name w:val="EuroptrodeX Abstract text Char Char"/>
    <w:link w:val="EuroptrodeXAbstracttext"/>
    <w:locked/>
    <w:rsid w:val="00CB4BB2"/>
    <w:rPr>
      <w:rFonts w:ascii="Arial" w:eastAsia="Times New Roman" w:hAnsi="Arial" w:cs="Arial"/>
      <w:i/>
      <w:iCs/>
      <w:sz w:val="20"/>
      <w:szCs w:val="20"/>
      <w:lang w:val="en-US"/>
    </w:rPr>
  </w:style>
  <w:style w:type="paragraph" w:customStyle="1" w:styleId="EuroptrodeXFigurecaption">
    <w:name w:val="EuroptrodeX Figure caption"/>
    <w:basedOn w:val="EuroptrodeXAbstracttext"/>
    <w:rsid w:val="00CB4BB2"/>
    <w:pPr>
      <w:spacing w:before="60"/>
    </w:pPr>
    <w:rPr>
      <w:i/>
      <w:iCs/>
      <w:sz w:val="18"/>
      <w:szCs w:val="18"/>
    </w:rPr>
  </w:style>
  <w:style w:type="paragraph" w:customStyle="1" w:styleId="EuroptrodeXReferences">
    <w:name w:val="EuroptrodeX References"/>
    <w:basedOn w:val="EuroptrodeXAbstracttext"/>
    <w:rsid w:val="00CB4BB2"/>
  </w:style>
  <w:style w:type="paragraph" w:customStyle="1" w:styleId="EuroptrodeXAcknowledgement">
    <w:name w:val="EuroptrodeX Acknowledgement"/>
    <w:basedOn w:val="Normln"/>
    <w:rsid w:val="00CB4BB2"/>
    <w:rPr>
      <w:rFonts w:ascii="Arial" w:eastAsia="Times New Roman" w:hAnsi="Arial" w:cs="Arial"/>
      <w:sz w:val="18"/>
      <w:szCs w:val="18"/>
      <w:lang w:val="en-US"/>
    </w:rPr>
  </w:style>
  <w:style w:type="paragraph" w:customStyle="1" w:styleId="EuroptrodeXFigure">
    <w:name w:val="EuroptrodeX Figure"/>
    <w:basedOn w:val="EuroptrodeXAffiliation"/>
    <w:rsid w:val="00CB4BB2"/>
    <w:rPr>
      <w:i w:val="0"/>
      <w:iCs w:val="0"/>
    </w:rPr>
  </w:style>
  <w:style w:type="paragraph" w:customStyle="1" w:styleId="StylEuroptrodeXAffiliation10bPodtren">
    <w:name w:val="Styl EuroptrodeX Affiliation + 10 b. Podtržení"/>
    <w:basedOn w:val="EuroptrodeXAffiliation"/>
    <w:rsid w:val="00CB4BB2"/>
    <w:pPr>
      <w:spacing w:before="120" w:after="360"/>
    </w:pPr>
    <w:rPr>
      <w:sz w:val="20"/>
      <w:szCs w:val="20"/>
      <w:u w:val="single"/>
    </w:rPr>
  </w:style>
  <w:style w:type="paragraph" w:styleId="Textbubliny">
    <w:name w:val="Balloon Text"/>
    <w:basedOn w:val="Normln"/>
    <w:link w:val="TextbublinyChar"/>
    <w:uiPriority w:val="99"/>
    <w:semiHidden/>
    <w:unhideWhenUsed/>
    <w:rsid w:val="00CB4BB2"/>
    <w:rPr>
      <w:rFonts w:ascii="Tahoma" w:hAnsi="Tahoma" w:cs="Tahoma"/>
      <w:sz w:val="16"/>
      <w:szCs w:val="16"/>
    </w:rPr>
  </w:style>
  <w:style w:type="character" w:customStyle="1" w:styleId="TextbublinyChar">
    <w:name w:val="Text bubliny Char"/>
    <w:link w:val="Textbubliny"/>
    <w:uiPriority w:val="99"/>
    <w:semiHidden/>
    <w:rsid w:val="00CB4BB2"/>
    <w:rPr>
      <w:rFonts w:ascii="Tahoma" w:hAnsi="Tahoma" w:cs="Tahoma"/>
      <w:sz w:val="16"/>
      <w:szCs w:val="16"/>
    </w:rPr>
  </w:style>
  <w:style w:type="character" w:styleId="Hypertextovodkaz">
    <w:name w:val="Hyperlink"/>
    <w:uiPriority w:val="99"/>
    <w:unhideWhenUsed/>
    <w:rsid w:val="005A3929"/>
    <w:rPr>
      <w:color w:val="0563C1"/>
      <w:u w:val="single"/>
    </w:rPr>
  </w:style>
  <w:style w:type="paragraph" w:styleId="Bezmezer">
    <w:name w:val="No Spacing"/>
    <w:aliases w:val="CPBez mezer,Abstrakt - tělo"/>
    <w:next w:val="Normln"/>
    <w:link w:val="BezmezerChar"/>
    <w:uiPriority w:val="1"/>
    <w:rsid w:val="0008064B"/>
    <w:pPr>
      <w:spacing w:after="200"/>
      <w:ind w:left="567" w:right="567" w:firstLine="340"/>
      <w:jc w:val="both"/>
    </w:pPr>
    <w:rPr>
      <w:rFonts w:ascii="Times New Roman" w:hAnsi="Times New Roman"/>
      <w:sz w:val="22"/>
      <w:szCs w:val="22"/>
      <w:lang w:val="cs-CZ" w:eastAsia="en-US"/>
    </w:rPr>
  </w:style>
  <w:style w:type="character" w:customStyle="1" w:styleId="BezmezerChar">
    <w:name w:val="Bez mezer Char"/>
    <w:aliases w:val="CPBez mezer Char,Abstrakt - tělo Char"/>
    <w:link w:val="Bezmezer"/>
    <w:uiPriority w:val="1"/>
    <w:rsid w:val="000B77DF"/>
    <w:rPr>
      <w:rFonts w:ascii="Times New Roman" w:hAnsi="Times New Roman"/>
      <w:sz w:val="22"/>
      <w:szCs w:val="22"/>
      <w:lang w:val="cs-CZ" w:eastAsia="en-US"/>
    </w:rPr>
  </w:style>
  <w:style w:type="paragraph" w:customStyle="1" w:styleId="Title2">
    <w:name w:val="Title2"/>
    <w:basedOn w:val="Nadpis2"/>
    <w:next w:val="Text-1odstavec"/>
    <w:link w:val="Title2Char"/>
    <w:qFormat/>
    <w:rsid w:val="00EE2982"/>
    <w:rPr>
      <w:sz w:val="28"/>
    </w:rPr>
  </w:style>
  <w:style w:type="character" w:customStyle="1" w:styleId="Title2Char">
    <w:name w:val="Title2 Char"/>
    <w:link w:val="Title2"/>
    <w:rsid w:val="00EE2982"/>
    <w:rPr>
      <w:rFonts w:ascii="Times New Roman" w:eastAsia="Times New Roman" w:hAnsi="Times New Roman"/>
      <w:b/>
      <w:bCs/>
      <w:iCs/>
      <w:sz w:val="28"/>
      <w:szCs w:val="28"/>
      <w:lang w:val="cs-CZ" w:eastAsia="en-US"/>
    </w:rPr>
  </w:style>
  <w:style w:type="paragraph" w:customStyle="1" w:styleId="Title3">
    <w:name w:val="Title3"/>
    <w:basedOn w:val="Title2"/>
    <w:next w:val="Text-1odstavec"/>
    <w:link w:val="Title3Char"/>
    <w:qFormat/>
    <w:rsid w:val="00EE2982"/>
    <w:pPr>
      <w:spacing w:before="200" w:after="120"/>
    </w:pPr>
    <w:rPr>
      <w:b w:val="0"/>
      <w:sz w:val="22"/>
    </w:rPr>
  </w:style>
  <w:style w:type="character" w:customStyle="1" w:styleId="Title3Char">
    <w:name w:val="Title3 Char"/>
    <w:link w:val="Title3"/>
    <w:rsid w:val="00EE2982"/>
    <w:rPr>
      <w:rFonts w:ascii="Times New Roman" w:eastAsia="Times New Roman" w:hAnsi="Times New Roman"/>
      <w:bCs/>
      <w:iCs/>
      <w:sz w:val="22"/>
      <w:szCs w:val="28"/>
      <w:lang w:val="cs-CZ" w:eastAsia="en-US"/>
    </w:rPr>
  </w:style>
  <w:style w:type="paragraph" w:customStyle="1" w:styleId="Podkovn">
    <w:name w:val="Poděkování"/>
    <w:basedOn w:val="EuroptrodeXAbstracttext"/>
    <w:link w:val="PodkovnChar"/>
    <w:qFormat/>
    <w:rsid w:val="004C1145"/>
    <w:pPr>
      <w:tabs>
        <w:tab w:val="left" w:pos="6120"/>
      </w:tabs>
      <w:spacing w:before="360"/>
      <w:ind w:firstLine="0"/>
      <w:contextualSpacing/>
      <w:jc w:val="center"/>
    </w:pPr>
    <w:rPr>
      <w:rFonts w:ascii="Times New Roman" w:hAnsi="Times New Roman" w:cs="Times New Roman"/>
      <w:sz w:val="22"/>
      <w:szCs w:val="24"/>
      <w:lang w:val="cs-CZ"/>
    </w:rPr>
  </w:style>
  <w:style w:type="character" w:customStyle="1" w:styleId="PodkovnChar">
    <w:name w:val="Poděkování Char"/>
    <w:link w:val="Podkovn"/>
    <w:rsid w:val="004C1145"/>
    <w:rPr>
      <w:rFonts w:ascii="Times New Roman" w:eastAsia="Times New Roman" w:hAnsi="Times New Roman"/>
      <w:sz w:val="22"/>
      <w:szCs w:val="24"/>
      <w:lang w:val="cs-CZ" w:eastAsia="en-US"/>
    </w:rPr>
  </w:style>
  <w:style w:type="paragraph" w:customStyle="1" w:styleId="Autoi">
    <w:name w:val="Autoři"/>
    <w:basedOn w:val="Normln"/>
    <w:next w:val="Instituce"/>
    <w:link w:val="AutoiChar"/>
    <w:qFormat/>
    <w:rsid w:val="00EE2982"/>
    <w:pPr>
      <w:spacing w:after="180"/>
      <w:ind w:firstLine="0"/>
      <w:jc w:val="center"/>
    </w:pPr>
    <w:rPr>
      <w:rFonts w:eastAsia="Times New Roman"/>
      <w:bCs/>
      <w:szCs w:val="26"/>
      <w:lang w:val="en-US"/>
    </w:rPr>
  </w:style>
  <w:style w:type="character" w:customStyle="1" w:styleId="AutoiChar">
    <w:name w:val="Autoři Char"/>
    <w:link w:val="Autoi"/>
    <w:rsid w:val="00EE2982"/>
    <w:rPr>
      <w:rFonts w:ascii="Times New Roman" w:eastAsia="Times New Roman" w:hAnsi="Times New Roman"/>
      <w:bCs/>
      <w:sz w:val="24"/>
      <w:szCs w:val="26"/>
      <w:lang w:val="en-US" w:eastAsia="en-US"/>
    </w:rPr>
  </w:style>
  <w:style w:type="paragraph" w:customStyle="1" w:styleId="Nzev1">
    <w:name w:val="Název1"/>
    <w:basedOn w:val="Normln"/>
    <w:next w:val="Autoi"/>
    <w:link w:val="TitleChar"/>
    <w:qFormat/>
    <w:rsid w:val="00EE2982"/>
    <w:pPr>
      <w:keepNext/>
      <w:spacing w:after="200"/>
      <w:ind w:firstLine="0"/>
      <w:jc w:val="center"/>
      <w:outlineLvl w:val="0"/>
    </w:pPr>
    <w:rPr>
      <w:rFonts w:eastAsia="Times New Roman"/>
      <w:b/>
      <w:bCs/>
      <w:kern w:val="32"/>
      <w:sz w:val="28"/>
      <w:szCs w:val="32"/>
    </w:rPr>
  </w:style>
  <w:style w:type="character" w:customStyle="1" w:styleId="TitleChar">
    <w:name w:val="Title Char"/>
    <w:link w:val="Nzev1"/>
    <w:rsid w:val="00EE2982"/>
    <w:rPr>
      <w:rFonts w:ascii="Times New Roman" w:eastAsia="Times New Roman" w:hAnsi="Times New Roman"/>
      <w:b/>
      <w:bCs/>
      <w:kern w:val="32"/>
      <w:sz w:val="28"/>
      <w:szCs w:val="32"/>
      <w:lang w:val="cs-CZ" w:eastAsia="en-US"/>
    </w:rPr>
  </w:style>
  <w:style w:type="paragraph" w:customStyle="1" w:styleId="Instituce">
    <w:name w:val="Instituce"/>
    <w:basedOn w:val="Normln"/>
    <w:next w:val="Abstrakt-nadpis"/>
    <w:link w:val="InstituceChar"/>
    <w:qFormat/>
    <w:rsid w:val="00EE2982"/>
    <w:pPr>
      <w:ind w:firstLine="0"/>
      <w:jc w:val="center"/>
    </w:pPr>
    <w:rPr>
      <w:rFonts w:eastAsia="Times New Roman"/>
      <w:bCs/>
      <w:sz w:val="22"/>
      <w:szCs w:val="24"/>
    </w:rPr>
  </w:style>
  <w:style w:type="character" w:customStyle="1" w:styleId="InstituceChar">
    <w:name w:val="Instituce Char"/>
    <w:link w:val="Instituce"/>
    <w:rsid w:val="00EE2982"/>
    <w:rPr>
      <w:rFonts w:ascii="Times New Roman" w:eastAsia="Times New Roman" w:hAnsi="Times New Roman"/>
      <w:bCs/>
      <w:sz w:val="22"/>
      <w:szCs w:val="24"/>
      <w:lang w:val="cs-CZ" w:eastAsia="en-US"/>
    </w:rPr>
  </w:style>
  <w:style w:type="paragraph" w:customStyle="1" w:styleId="Abstrakt-nadpis">
    <w:name w:val="Abstrakt - nadpis"/>
    <w:basedOn w:val="Normln"/>
    <w:next w:val="Abstrak-tlo"/>
    <w:link w:val="Abstrakt-nadpisChar"/>
    <w:qFormat/>
    <w:rsid w:val="00A266BA"/>
    <w:pPr>
      <w:spacing w:before="200" w:after="60"/>
      <w:ind w:firstLine="0"/>
      <w:jc w:val="center"/>
      <w:outlineLvl w:val="1"/>
    </w:pPr>
    <w:rPr>
      <w:rFonts w:eastAsia="Times New Roman"/>
      <w:b/>
      <w:sz w:val="20"/>
      <w:szCs w:val="24"/>
    </w:rPr>
  </w:style>
  <w:style w:type="character" w:customStyle="1" w:styleId="Abstrakt-nadpisChar">
    <w:name w:val="Abstrakt - nadpis Char"/>
    <w:link w:val="Abstrakt-nadpis"/>
    <w:rsid w:val="00A266BA"/>
    <w:rPr>
      <w:rFonts w:ascii="Times New Roman" w:eastAsia="Times New Roman" w:hAnsi="Times New Roman"/>
      <w:b/>
      <w:szCs w:val="24"/>
      <w:lang w:val="cs-CZ" w:eastAsia="en-US"/>
    </w:rPr>
  </w:style>
  <w:style w:type="paragraph" w:customStyle="1" w:styleId="Abstrak-tlo">
    <w:name w:val="Abstrak - tělo"/>
    <w:basedOn w:val="Bezmezer"/>
    <w:next w:val="Klovslova"/>
    <w:link w:val="Abstrak-tloChar"/>
    <w:qFormat/>
    <w:rsid w:val="00EE2982"/>
    <w:rPr>
      <w:sz w:val="20"/>
    </w:rPr>
  </w:style>
  <w:style w:type="character" w:customStyle="1" w:styleId="Abstrak-tloChar">
    <w:name w:val="Abstrak - tělo Char"/>
    <w:basedOn w:val="BezmezerChar"/>
    <w:link w:val="Abstrak-tlo"/>
    <w:rsid w:val="00EE2982"/>
    <w:rPr>
      <w:rFonts w:ascii="Times New Roman" w:hAnsi="Times New Roman"/>
      <w:sz w:val="22"/>
      <w:szCs w:val="22"/>
      <w:lang w:val="cs-CZ" w:eastAsia="en-US"/>
    </w:rPr>
  </w:style>
  <w:style w:type="paragraph" w:customStyle="1" w:styleId="Klovslova">
    <w:name w:val="Klíčová slova"/>
    <w:basedOn w:val="Normln"/>
    <w:next w:val="Title2"/>
    <w:link w:val="KlovslovaChar"/>
    <w:qFormat/>
    <w:rsid w:val="00562DC5"/>
    <w:pPr>
      <w:ind w:firstLine="0"/>
    </w:pPr>
    <w:rPr>
      <w:rFonts w:eastAsia="Times New Roman"/>
      <w:bCs/>
      <w:sz w:val="22"/>
      <w:szCs w:val="24"/>
    </w:rPr>
  </w:style>
  <w:style w:type="character" w:customStyle="1" w:styleId="KlovslovaChar">
    <w:name w:val="Klíčová slova Char"/>
    <w:link w:val="Klovslova"/>
    <w:rsid w:val="00562DC5"/>
    <w:rPr>
      <w:rFonts w:ascii="Times New Roman" w:eastAsia="Times New Roman" w:hAnsi="Times New Roman" w:cs="Arial"/>
      <w:b w:val="0"/>
      <w:bCs/>
      <w:sz w:val="22"/>
      <w:szCs w:val="24"/>
      <w:lang w:val="cs-CZ" w:eastAsia="en-US"/>
    </w:rPr>
  </w:style>
  <w:style w:type="paragraph" w:customStyle="1" w:styleId="Text">
    <w:name w:val="Text"/>
    <w:basedOn w:val="Normln"/>
    <w:link w:val="TextChar"/>
    <w:qFormat/>
    <w:rsid w:val="00EE2982"/>
    <w:rPr>
      <w:sz w:val="22"/>
    </w:rPr>
  </w:style>
  <w:style w:type="character" w:customStyle="1" w:styleId="TextChar">
    <w:name w:val="Text Char"/>
    <w:link w:val="Text"/>
    <w:rsid w:val="00EE2982"/>
    <w:rPr>
      <w:rFonts w:ascii="Times New Roman" w:hAnsi="Times New Roman"/>
      <w:sz w:val="22"/>
      <w:szCs w:val="22"/>
      <w:lang w:val="cs-CZ" w:eastAsia="en-US"/>
    </w:rPr>
  </w:style>
  <w:style w:type="paragraph" w:customStyle="1" w:styleId="Odrky">
    <w:name w:val="Odrážky"/>
    <w:basedOn w:val="Normln"/>
    <w:link w:val="OdrkyChar"/>
    <w:qFormat/>
    <w:rsid w:val="00EE2982"/>
    <w:pPr>
      <w:numPr>
        <w:numId w:val="15"/>
      </w:numPr>
      <w:ind w:left="681" w:hanging="284"/>
    </w:pPr>
    <w:rPr>
      <w:sz w:val="22"/>
    </w:rPr>
  </w:style>
  <w:style w:type="paragraph" w:customStyle="1" w:styleId="slovn">
    <w:name w:val="Číslování"/>
    <w:basedOn w:val="Odrky"/>
    <w:link w:val="slovnChar"/>
    <w:qFormat/>
    <w:rsid w:val="00EE2982"/>
    <w:pPr>
      <w:numPr>
        <w:numId w:val="16"/>
      </w:numPr>
      <w:ind w:left="681" w:hanging="284"/>
    </w:pPr>
  </w:style>
  <w:style w:type="character" w:customStyle="1" w:styleId="OdrkyChar">
    <w:name w:val="Odrážky Char"/>
    <w:link w:val="Odrky"/>
    <w:rsid w:val="00EE2982"/>
    <w:rPr>
      <w:rFonts w:ascii="Times New Roman" w:hAnsi="Times New Roman"/>
      <w:sz w:val="22"/>
      <w:szCs w:val="22"/>
      <w:lang w:val="cs-CZ" w:eastAsia="en-US"/>
    </w:rPr>
  </w:style>
  <w:style w:type="table" w:styleId="Mkatabulky">
    <w:name w:val="Table Grid"/>
    <w:basedOn w:val="Normlntabulka"/>
    <w:uiPriority w:val="59"/>
    <w:rsid w:val="00AC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vnChar">
    <w:name w:val="Číslování Char"/>
    <w:basedOn w:val="OdrkyChar"/>
    <w:link w:val="slovn"/>
    <w:rsid w:val="00EE2982"/>
    <w:rPr>
      <w:rFonts w:ascii="Times New Roman" w:hAnsi="Times New Roman"/>
      <w:sz w:val="22"/>
      <w:szCs w:val="22"/>
      <w:lang w:val="cs-CZ" w:eastAsia="en-US"/>
    </w:rPr>
  </w:style>
  <w:style w:type="paragraph" w:styleId="Titulek">
    <w:name w:val="caption"/>
    <w:aliases w:val="Popisek"/>
    <w:basedOn w:val="Normln"/>
    <w:next w:val="Normln"/>
    <w:uiPriority w:val="35"/>
    <w:unhideWhenUsed/>
    <w:qFormat/>
    <w:rsid w:val="00292986"/>
    <w:pPr>
      <w:spacing w:before="120" w:after="120"/>
      <w:ind w:firstLine="0"/>
      <w:jc w:val="center"/>
    </w:pPr>
    <w:rPr>
      <w:bCs/>
      <w:sz w:val="20"/>
      <w:szCs w:val="20"/>
    </w:rPr>
  </w:style>
  <w:style w:type="paragraph" w:customStyle="1" w:styleId="Reference">
    <w:name w:val="Reference"/>
    <w:basedOn w:val="Normln"/>
    <w:link w:val="ReferenceChar"/>
    <w:qFormat/>
    <w:rsid w:val="007D22B5"/>
    <w:pPr>
      <w:numPr>
        <w:numId w:val="17"/>
      </w:numPr>
      <w:autoSpaceDE w:val="0"/>
      <w:autoSpaceDN w:val="0"/>
      <w:adjustRightInd w:val="0"/>
      <w:ind w:left="397" w:hanging="397"/>
    </w:pPr>
    <w:rPr>
      <w:sz w:val="22"/>
    </w:rPr>
  </w:style>
  <w:style w:type="character" w:customStyle="1" w:styleId="ReferenceChar">
    <w:name w:val="Reference Char"/>
    <w:link w:val="Reference"/>
    <w:rsid w:val="007D22B5"/>
    <w:rPr>
      <w:rFonts w:ascii="Times New Roman" w:hAnsi="Times New Roman"/>
      <w:sz w:val="22"/>
      <w:szCs w:val="22"/>
      <w:lang w:val="cs-CZ" w:eastAsia="en-US"/>
    </w:rPr>
  </w:style>
  <w:style w:type="character" w:styleId="Zstupntext">
    <w:name w:val="Placeholder Text"/>
    <w:basedOn w:val="Standardnpsmoodstavce"/>
    <w:uiPriority w:val="99"/>
    <w:semiHidden/>
    <w:rsid w:val="00272184"/>
    <w:rPr>
      <w:color w:val="808080"/>
    </w:rPr>
  </w:style>
  <w:style w:type="paragraph" w:styleId="Odstavecseseznamem">
    <w:name w:val="List Paragraph"/>
    <w:basedOn w:val="Normln"/>
    <w:uiPriority w:val="34"/>
    <w:rsid w:val="00DA4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881554">
      <w:bodyDiv w:val="1"/>
      <w:marLeft w:val="0"/>
      <w:marRight w:val="0"/>
      <w:marTop w:val="0"/>
      <w:marBottom w:val="0"/>
      <w:divBdr>
        <w:top w:val="none" w:sz="0" w:space="0" w:color="auto"/>
        <w:left w:val="none" w:sz="0" w:space="0" w:color="auto"/>
        <w:bottom w:val="none" w:sz="0" w:space="0" w:color="auto"/>
        <w:right w:val="none" w:sz="0" w:space="0" w:color="auto"/>
      </w:divBdr>
    </w:div>
    <w:div w:id="1829781376">
      <w:bodyDiv w:val="1"/>
      <w:marLeft w:val="0"/>
      <w:marRight w:val="0"/>
      <w:marTop w:val="0"/>
      <w:marBottom w:val="0"/>
      <w:divBdr>
        <w:top w:val="none" w:sz="0" w:space="0" w:color="auto"/>
        <w:left w:val="none" w:sz="0" w:space="0" w:color="auto"/>
        <w:bottom w:val="none" w:sz="0" w:space="0" w:color="auto"/>
        <w:right w:val="none" w:sz="0" w:space="0" w:color="auto"/>
      </w:divBdr>
      <w:divsChild>
        <w:div w:id="35122717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66D7F-CBA4-4AE8-A845-EC53F6D5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6</Pages>
  <Words>6052</Words>
  <Characters>35712</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FJFI ČVUT</Company>
  <LinksUpToDate>false</LinksUpToDate>
  <CharactersWithSpaces>41681</CharactersWithSpaces>
  <SharedDoc>false</SharedDoc>
  <HLinks>
    <vt:vector size="12" baseType="variant">
      <vt:variant>
        <vt:i4>3014768</vt:i4>
      </vt:variant>
      <vt:variant>
        <vt:i4>3</vt:i4>
      </vt:variant>
      <vt:variant>
        <vt:i4>0</vt:i4>
      </vt:variant>
      <vt:variant>
        <vt:i4>5</vt:i4>
      </vt:variant>
      <vt:variant>
        <vt:lpwstr>https://ojs.cvut.cz/ojs/index.php/ap/about/submissions</vt:lpwstr>
      </vt:variant>
      <vt:variant>
        <vt:lpwstr>authorGuidelines</vt:lpwstr>
      </vt:variant>
      <vt:variant>
        <vt:i4>7602247</vt:i4>
      </vt:variant>
      <vt:variant>
        <vt:i4>0</vt:i4>
      </vt:variant>
      <vt:variant>
        <vt:i4>0</vt:i4>
      </vt:variant>
      <vt:variant>
        <vt:i4>5</vt:i4>
      </vt:variant>
      <vt:variant>
        <vt:lpwstr>mailto:republiky.autora@fjfi.cvut.cz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aubrejan</dc:creator>
  <cp:keywords/>
  <dc:description/>
  <cp:lastModifiedBy>Hajek, Frantisek</cp:lastModifiedBy>
  <cp:revision>31</cp:revision>
  <cp:lastPrinted>2016-06-02T21:08:00Z</cp:lastPrinted>
  <dcterms:created xsi:type="dcterms:W3CDTF">2016-05-05T13:49:00Z</dcterms:created>
  <dcterms:modified xsi:type="dcterms:W3CDTF">2022-09-15T13:36:00Z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7c470ecf-a10e-37ad-8586-3490e2f4737b</vt:lpwstr>
  </property>
  <property fmtid="{D5CDD505-2E9C-101B-9397-08002B2CF9AE}" pid="4" name="Mendeley Citation Style_1">
    <vt:lpwstr>http://www.zotero.org/styles/journal-of-luminescence</vt:lpwstr>
  </property>
  <property fmtid="{D5CDD505-2E9C-101B-9397-08002B2CF9AE}" pid="5" name="Mendeley Recent Style Id 0_1">
    <vt:lpwstr>http://www.zotero.org/styles/american-institute-of-physics</vt:lpwstr>
  </property>
  <property fmtid="{D5CDD505-2E9C-101B-9397-08002B2CF9AE}" pid="6" name="Mendeley Recent Style Name 0_1">
    <vt:lpwstr>American Institute of Physics</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http://www.zotero.org/styles/journal-of-luminescence</vt:lpwstr>
  </property>
  <property fmtid="{D5CDD505-2E9C-101B-9397-08002B2CF9AE}" pid="18" name="Mendeley Recent Style Name 6_1">
    <vt:lpwstr>Journal of Luminescence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